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header16.xml" ContentType="application/vnd.openxmlformats-officedocument.wordprocessingml.head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w:hAnsi="Arial" w:cs="Arial"/>
          <w:b/>
          <w:b/>
          <w:bCs/>
          <w:kern w:val="2"/>
          <w:sz w:val="32"/>
          <w:szCs w:val="32"/>
        </w:rPr>
      </w:pPr>
      <w:r>
        <w:rPr>
          <w:rFonts w:cs="Arial" w:ascii="Arial" w:hAnsi="Arial"/>
          <w:b/>
          <w:bCs/>
          <w:kern w:val="2"/>
          <w:sz w:val="32"/>
          <w:szCs w:val="32"/>
        </w:rPr>
        <w:t xml:space="preserve">                                  </w:t>
      </w:r>
      <w:r>
        <w:rPr>
          <w:rFonts w:cs="Arial" w:ascii="Arial" w:hAnsi="Arial"/>
          <w:b/>
          <w:bCs/>
          <w:kern w:val="2"/>
          <w:sz w:val="32"/>
          <w:szCs w:val="32"/>
        </w:rPr>
        <w:t xml:space="preserve">29.07.2022 Г. №616-П                   </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РОССИЙСКАЯ ФЕДЕРАЦИЯ</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ИРКУТСКАЯ ОБЛАСТЬ</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МУНИЦИПАЛЬНОЕ ОБРАЗОВАНИЕ</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«АЛАРСКИЙ РАЙОН»</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АДМИНИСТРАЦИЯ</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ПОСТАНОВЛЕНИЕ</w:t>
      </w:r>
    </w:p>
    <w:p>
      <w:pPr>
        <w:pStyle w:val="Normal"/>
        <w:spacing w:lineRule="auto" w:line="240" w:before="0" w:after="0"/>
        <w:jc w:val="center"/>
        <w:rPr>
          <w:rFonts w:ascii="Arial" w:hAnsi="Arial" w:cs="Arial"/>
          <w:b/>
          <w:b/>
          <w:bCs/>
          <w:kern w:val="2"/>
          <w:sz w:val="32"/>
        </w:rPr>
      </w:pPr>
      <w:r>
        <w:rPr>
          <w:rFonts w:cs="Arial" w:ascii="Arial" w:hAnsi="Arial"/>
          <w:b/>
          <w:bCs/>
          <w:kern w:val="2"/>
          <w:sz w:val="32"/>
        </w:rPr>
      </w:r>
    </w:p>
    <w:p>
      <w:pPr>
        <w:pStyle w:val="Normal"/>
        <w:spacing w:lineRule="auto" w:line="240" w:before="0" w:after="0"/>
        <w:jc w:val="center"/>
        <w:rPr>
          <w:rFonts w:ascii="Arial" w:hAnsi="Arial" w:cs="Arial"/>
          <w:b/>
          <w:b/>
          <w:bCs/>
          <w:kern w:val="2"/>
          <w:sz w:val="32"/>
        </w:rPr>
      </w:pPr>
      <w:r>
        <w:rPr>
          <w:rFonts w:cs="Arial" w:ascii="Arial" w:hAnsi="Arial"/>
          <w:b/>
          <w:bCs/>
          <w:kern w:val="2"/>
          <w:sz w:val="32"/>
        </w:rPr>
        <w:t>О ВНЕСЕНИИ ИЗМЕНЕНИЙ В ПОСТАНОВЛЕНИЕ АДМИНИСТРАЦИИ МУНИЦИПАЛЬНОГО ОБРАЗОВАНИЯ «АЛАРСКИЙ РАЙОН» ОТ 23.10.2019Г. №748-П «</w:t>
      </w:r>
      <w:r>
        <w:rPr>
          <w:rFonts w:cs="Arial" w:ascii="Arial" w:hAnsi="Arial"/>
          <w:b/>
          <w:sz w:val="32"/>
          <w:szCs w:val="32"/>
        </w:rPr>
        <w:t>ОБ УТВЕРЖДЕНИИ МУНИЦИПАЛЬНОЙ ПРОГРАММЫ «РАЗВИТИЕ СИСТЕМЫ ОБРАЗОВАНИЯ В АЛАРСКОМ РАЙОНЕ НА 2020-2024 ГОДЫ»»</w:t>
      </w:r>
    </w:p>
    <w:p>
      <w:pPr>
        <w:pStyle w:val="Normal"/>
        <w:spacing w:lineRule="auto" w:line="240" w:before="0" w:after="0"/>
        <w:jc w:val="center"/>
        <w:rPr>
          <w:rFonts w:ascii="Arial" w:hAnsi="Arial"/>
          <w:sz w:val="24"/>
          <w:szCs w:val="24"/>
        </w:rPr>
      </w:pPr>
      <w:r>
        <w:rPr>
          <w:rFonts w:ascii="Arial" w:hAnsi="Arial"/>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В целях создания условий для развития системы образования в  Аларском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«Аларский район»,</w:t>
      </w:r>
    </w:p>
    <w:p>
      <w:pPr>
        <w:pStyle w:val="Normal"/>
        <w:spacing w:lineRule="auto" w:line="240" w:before="0" w:after="0"/>
        <w:ind w:firstLine="709"/>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b/>
          <w:b/>
          <w:sz w:val="30"/>
          <w:szCs w:val="30"/>
        </w:rPr>
      </w:pPr>
      <w:r>
        <w:rPr>
          <w:rFonts w:ascii="Arial" w:hAnsi="Arial"/>
          <w:b/>
          <w:sz w:val="30"/>
          <w:szCs w:val="30"/>
        </w:rPr>
        <w:t>ПОСТАНОВЛЯЕТ:</w:t>
      </w:r>
    </w:p>
    <w:p>
      <w:pPr>
        <w:pStyle w:val="Normal"/>
        <w:spacing w:lineRule="auto" w:line="240" w:before="0" w:after="0"/>
        <w:ind w:firstLine="709"/>
        <w:jc w:val="both"/>
        <w:rPr>
          <w:rFonts w:ascii="Arial" w:hAnsi="Arial"/>
        </w:rPr>
      </w:pPr>
      <w:r>
        <w:rPr>
          <w:rFonts w:ascii="Arial" w:hAnsi="Arial"/>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1. В Постановление администрации муниципального образования «Аларский район» от 23.10.2019г. №748-П «Об утверждении муниципальной программы «Развитие системы образования в Аларском районе на 2020 - 2024 годы»» (далее – Программа) внести следующие изменения:</w:t>
      </w:r>
    </w:p>
    <w:p>
      <w:pPr>
        <w:pStyle w:val="Normal"/>
        <w:spacing w:lineRule="auto" w:line="240" w:before="0" w:after="0"/>
        <w:ind w:firstLine="709"/>
        <w:jc w:val="both"/>
        <w:rPr>
          <w:rFonts w:ascii="Arial" w:hAnsi="Arial" w:cs="Arial"/>
          <w:sz w:val="24"/>
          <w:szCs w:val="24"/>
        </w:rPr>
      </w:pPr>
      <w:r>
        <w:rPr>
          <w:rFonts w:cs="Arial" w:ascii="Arial" w:hAnsi="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pPr>
        <w:pStyle w:val="Normal"/>
        <w:spacing w:lineRule="auto" w:line="240" w:before="0" w:after="0"/>
        <w:ind w:firstLine="709"/>
        <w:jc w:val="both"/>
        <w:rPr>
          <w:rFonts w:ascii="Arial" w:hAnsi="Arial" w:cs="Arial"/>
          <w:sz w:val="24"/>
          <w:szCs w:val="24"/>
        </w:rPr>
      </w:pPr>
      <w:r>
        <w:rPr>
          <w:rFonts w:cs="Arial" w:ascii="Arial" w:hAnsi="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«Аларский район» на 2020 - 2024 годы» изложить в новой редакции (приложение 2);</w:t>
      </w:r>
    </w:p>
    <w:p>
      <w:pPr>
        <w:pStyle w:val="Normal"/>
        <w:spacing w:lineRule="auto" w:line="240" w:before="0" w:after="0"/>
        <w:ind w:firstLine="709"/>
        <w:jc w:val="both"/>
        <w:rPr>
          <w:rFonts w:ascii="Arial" w:hAnsi="Arial" w:cs="Arial"/>
          <w:sz w:val="24"/>
          <w:szCs w:val="24"/>
        </w:rPr>
      </w:pPr>
      <w:r>
        <w:rPr>
          <w:rFonts w:cs="Arial" w:ascii="Arial" w:hAnsi="Arial"/>
          <w:sz w:val="24"/>
          <w:szCs w:val="24"/>
        </w:rPr>
        <w:t>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Аларском районе на 2020 - 2024годы» изложить в новой редакции (приложение 3);</w:t>
      </w:r>
    </w:p>
    <w:p>
      <w:pPr>
        <w:pStyle w:val="Normal"/>
        <w:spacing w:lineRule="auto" w:line="240" w:before="0" w:after="0"/>
        <w:ind w:firstLine="709"/>
        <w:jc w:val="both"/>
        <w:rPr>
          <w:rFonts w:ascii="Arial" w:hAnsi="Arial" w:cs="Arial"/>
          <w:sz w:val="24"/>
          <w:szCs w:val="24"/>
        </w:rPr>
      </w:pPr>
      <w:r>
        <w:rPr>
          <w:rFonts w:cs="Arial" w:ascii="Arial" w:hAnsi="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«Аларский район» на 2020 - 2024годы» изложить в новой редакции (приложение 4);</w:t>
      </w:r>
    </w:p>
    <w:p>
      <w:pPr>
        <w:pStyle w:val="Normal"/>
        <w:spacing w:lineRule="auto" w:line="240" w:before="0" w:after="0"/>
        <w:ind w:firstLine="709"/>
        <w:jc w:val="both"/>
        <w:rPr>
          <w:rFonts w:ascii="Arial" w:hAnsi="Arial" w:cs="Arial"/>
          <w:sz w:val="24"/>
          <w:szCs w:val="24"/>
        </w:rPr>
      </w:pPr>
      <w:r>
        <w:rPr>
          <w:rFonts w:cs="Arial" w:ascii="Arial" w:hAnsi="Arial"/>
          <w:sz w:val="24"/>
          <w:szCs w:val="24"/>
        </w:rPr>
        <w:t>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«Повышение эффективности управления МКУ «Комитет по образованию» на 2020 – 2024годы» изложить в новой редакции (приложение 5);</w:t>
      </w:r>
    </w:p>
    <w:p>
      <w:pPr>
        <w:pStyle w:val="Normal"/>
        <w:spacing w:lineRule="auto" w:line="240" w:before="0" w:after="0"/>
        <w:ind w:firstLine="709"/>
        <w:jc w:val="both"/>
        <w:rPr>
          <w:rFonts w:ascii="Arial" w:hAnsi="Arial" w:cs="Arial"/>
          <w:sz w:val="24"/>
          <w:szCs w:val="24"/>
        </w:rPr>
      </w:pPr>
      <w:r>
        <w:rPr>
          <w:rFonts w:cs="Arial" w:ascii="Arial" w:hAnsi="Arial"/>
          <w:sz w:val="24"/>
          <w:szCs w:val="24"/>
        </w:rPr>
        <w:t>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Аларского района на 2020 – 2024 годы» изложить в новой редакции (приложение 6);</w:t>
      </w:r>
    </w:p>
    <w:p>
      <w:pPr>
        <w:pStyle w:val="Normal"/>
        <w:spacing w:lineRule="auto" w:line="240" w:before="0" w:after="0"/>
        <w:ind w:firstLine="709"/>
        <w:jc w:val="both"/>
        <w:rPr>
          <w:rFonts w:ascii="Arial" w:hAnsi="Arial" w:cs="Arial"/>
          <w:sz w:val="24"/>
          <w:szCs w:val="24"/>
        </w:rPr>
      </w:pPr>
      <w:r>
        <w:rPr>
          <w:rFonts w:cs="Arial" w:ascii="Arial" w:hAnsi="Arial"/>
          <w:sz w:val="24"/>
          <w:szCs w:val="24"/>
        </w:rPr>
        <w:t>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Аларского района на 2020 – 2024годы» изложить в новой редакции (приложение 7);</w:t>
      </w:r>
    </w:p>
    <w:p>
      <w:pPr>
        <w:pStyle w:val="Normal"/>
        <w:spacing w:lineRule="auto" w:line="240" w:before="0" w:after="0"/>
        <w:ind w:firstLine="709"/>
        <w:jc w:val="both"/>
        <w:rPr>
          <w:rFonts w:ascii="Arial" w:hAnsi="Arial" w:cs="Arial"/>
          <w:sz w:val="24"/>
          <w:szCs w:val="24"/>
        </w:rPr>
      </w:pPr>
      <w:r>
        <w:rPr>
          <w:rFonts w:cs="Arial" w:ascii="Arial" w:hAnsi="Arial"/>
          <w:sz w:val="24"/>
          <w:szCs w:val="24"/>
        </w:rPr>
        <w:t>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Аларском районе на 2020 – 2024годы» изложить в новой редакции (приложение 8);</w:t>
      </w:r>
    </w:p>
    <w:p>
      <w:pPr>
        <w:pStyle w:val="Normal"/>
        <w:spacing w:lineRule="auto" w:line="240" w:before="0" w:after="0"/>
        <w:ind w:firstLine="709"/>
        <w:jc w:val="both"/>
        <w:rPr>
          <w:rFonts w:ascii="Arial" w:hAnsi="Arial" w:cs="Arial"/>
          <w:sz w:val="24"/>
          <w:szCs w:val="24"/>
        </w:rPr>
      </w:pPr>
      <w:r>
        <w:rPr>
          <w:rFonts w:cs="Arial" w:ascii="Arial" w:hAnsi="Arial"/>
          <w:sz w:val="24"/>
          <w:szCs w:val="24"/>
        </w:rPr>
        <w:t>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занятости обучающихся в Аларском районе на 2020 – 2024годы» изложить в новой редакции (приложение 9);</w:t>
      </w:r>
    </w:p>
    <w:p>
      <w:pPr>
        <w:pStyle w:val="Normal"/>
        <w:spacing w:lineRule="auto" w:line="240" w:before="0" w:after="0"/>
        <w:ind w:firstLine="709"/>
        <w:jc w:val="both"/>
        <w:rPr>
          <w:rFonts w:ascii="Arial" w:hAnsi="Arial" w:cs="Arial"/>
          <w:sz w:val="24"/>
          <w:szCs w:val="24"/>
        </w:rPr>
      </w:pPr>
      <w:r>
        <w:rPr>
          <w:rFonts w:cs="Arial" w:ascii="Arial" w:hAnsi="Arial"/>
          <w:sz w:val="24"/>
          <w:szCs w:val="24"/>
        </w:rPr>
        <w:t>1.10.Строку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Аларского района на 2020 – 2024годы» изложить в новой редакции (приложение 10).</w:t>
      </w:r>
    </w:p>
    <w:p>
      <w:pPr>
        <w:pStyle w:val="Normal"/>
        <w:spacing w:lineRule="auto" w:line="240" w:before="0" w:after="0"/>
        <w:ind w:firstLine="709"/>
        <w:jc w:val="both"/>
        <w:rPr>
          <w:rFonts w:ascii="Arial" w:hAnsi="Arial" w:cs="Arial"/>
          <w:sz w:val="24"/>
          <w:szCs w:val="24"/>
        </w:rPr>
      </w:pPr>
      <w:r>
        <w:rPr>
          <w:rFonts w:cs="Arial" w:ascii="Arial" w:hAnsi="Arial"/>
          <w:sz w:val="24"/>
          <w:szCs w:val="24"/>
        </w:rPr>
        <w:t>2. Настоящее постановление с приложениями разместить на официальном сайте администрации муниципального образования «Аларский район» в информационно-коммуникационной сети «Интернет» (Адушинов Р.А.).</w:t>
      </w:r>
    </w:p>
    <w:p>
      <w:pPr>
        <w:pStyle w:val="Normal"/>
        <w:spacing w:lineRule="auto" w:line="240" w:before="0" w:after="0"/>
        <w:ind w:firstLine="709"/>
        <w:jc w:val="both"/>
        <w:rPr>
          <w:rFonts w:ascii="Arial" w:hAnsi="Arial" w:cs="Arial"/>
          <w:sz w:val="24"/>
          <w:szCs w:val="24"/>
        </w:rPr>
      </w:pPr>
      <w:r>
        <w:rPr>
          <w:rFonts w:cs="Arial" w:ascii="Arial" w:hAnsi="Arial"/>
          <w:sz w:val="24"/>
          <w:szCs w:val="24"/>
        </w:rPr>
        <w:t>3. Настоящее постановление с приложениями опубликовать в приложении к районной газете «Аларь» (Аюшинова И.В.).</w:t>
      </w:r>
    </w:p>
    <w:p>
      <w:pPr>
        <w:pStyle w:val="Normal"/>
        <w:spacing w:lineRule="auto" w:line="240" w:before="0" w:after="0"/>
        <w:ind w:firstLine="709"/>
        <w:jc w:val="both"/>
        <w:rPr>
          <w:rFonts w:ascii="Arial" w:hAnsi="Arial" w:cs="Arial"/>
          <w:sz w:val="24"/>
          <w:szCs w:val="24"/>
        </w:rPr>
      </w:pPr>
      <w:r>
        <w:rPr>
          <w:rFonts w:cs="Arial" w:ascii="Arial" w:hAnsi="Arial"/>
          <w:sz w:val="24"/>
          <w:szCs w:val="24"/>
        </w:rPr>
        <w:t>4. Контроль за исполнением настоящего постановления возложить на заместителя мэра по экономике и финансам Баторова Ю.М.</w:t>
      </w:r>
    </w:p>
    <w:p>
      <w:pPr>
        <w:pStyle w:val="Normal"/>
        <w:spacing w:lineRule="auto" w:line="240" w:before="0" w:after="0"/>
        <w:jc w:val="both"/>
        <w:rPr>
          <w:rFonts w:ascii="Arial" w:hAnsi="Arial"/>
          <w:sz w:val="24"/>
          <w:szCs w:val="24"/>
        </w:rPr>
      </w:pPr>
      <w:r>
        <w:rPr>
          <w:rFonts w:ascii="Arial" w:hAnsi="Arial"/>
          <w:sz w:val="24"/>
          <w:szCs w:val="24"/>
        </w:rPr>
      </w:r>
    </w:p>
    <w:p>
      <w:pPr>
        <w:pStyle w:val="Normal"/>
        <w:spacing w:lineRule="auto" w:line="240" w:before="0" w:after="0"/>
        <w:jc w:val="both"/>
        <w:rPr>
          <w:rFonts w:ascii="Arial" w:hAnsi="Arial"/>
          <w:sz w:val="24"/>
          <w:szCs w:val="24"/>
        </w:rPr>
      </w:pPr>
      <w:r>
        <w:rPr>
          <w:rFonts w:ascii="Arial" w:hAnsi="Arial"/>
          <w:sz w:val="24"/>
          <w:szCs w:val="24"/>
        </w:rPr>
      </w:r>
    </w:p>
    <w:p>
      <w:pPr>
        <w:pStyle w:val="Normal"/>
        <w:spacing w:lineRule="auto" w:line="240" w:before="0" w:after="0"/>
        <w:jc w:val="both"/>
        <w:rPr>
          <w:rFonts w:ascii="Arial" w:hAnsi="Arial"/>
          <w:sz w:val="24"/>
          <w:szCs w:val="24"/>
        </w:rPr>
      </w:pPr>
      <w:r>
        <w:rPr>
          <w:rFonts w:ascii="Arial" w:hAnsi="Arial"/>
          <w:sz w:val="24"/>
          <w:szCs w:val="24"/>
        </w:rPr>
        <w:t xml:space="preserve">Мэр района    </w:t>
      </w:r>
    </w:p>
    <w:p>
      <w:pPr>
        <w:pStyle w:val="Normal"/>
        <w:spacing w:lineRule="auto" w:line="240" w:before="0" w:after="0"/>
        <w:jc w:val="both"/>
        <w:rPr>
          <w:rFonts w:ascii="Arial" w:hAnsi="Arial"/>
          <w:sz w:val="24"/>
          <w:szCs w:val="24"/>
        </w:rPr>
      </w:pPr>
      <w:r>
        <w:rPr>
          <w:rFonts w:ascii="Arial" w:hAnsi="Arial"/>
          <w:sz w:val="24"/>
          <w:szCs w:val="24"/>
        </w:rPr>
        <w:t>Р.В. Дульбеев</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1</w:t>
      </w:r>
    </w:p>
    <w:p>
      <w:pPr>
        <w:pStyle w:val="Normal"/>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spacing w:lineRule="auto" w:line="240" w:before="0" w:after="0"/>
        <w:jc w:val="right"/>
        <w:rPr>
          <w:rFonts w:ascii="Courier New" w:hAnsi="Courier New" w:cs="Courier New"/>
        </w:rPr>
      </w:pPr>
      <w:r>
        <w:rPr>
          <w:rFonts w:cs="Courier New" w:ascii="Courier New" w:hAnsi="Courier New"/>
        </w:rPr>
        <w:t>От 29.07.2022 Г.№616-П</w:t>
      </w:r>
    </w:p>
    <w:p>
      <w:pPr>
        <w:pStyle w:val="Normal"/>
        <w:spacing w:lineRule="auto" w:line="240" w:before="0" w:after="0"/>
        <w:jc w:val="right"/>
        <w:rPr>
          <w:rFonts w:ascii="Arial" w:hAnsi="Arial" w:cs="Arial"/>
          <w:b/>
          <w:b/>
          <w:bCs/>
          <w:sz w:val="24"/>
          <w:szCs w:val="24"/>
          <w:lang w:eastAsia="ru-RU"/>
        </w:rPr>
      </w:pPr>
      <w:r>
        <w:rPr>
          <w:rFonts w:cs="Arial" w:ascii="Arial" w:hAnsi="Arial"/>
          <w:b/>
          <w:bCs/>
          <w:sz w:val="24"/>
          <w:szCs w:val="24"/>
          <w:lang w:eastAsia="ru-RU"/>
        </w:rPr>
      </w:r>
    </w:p>
    <w:p>
      <w:pPr>
        <w:pStyle w:val="Normal"/>
        <w:spacing w:lineRule="auto" w:line="240" w:before="0" w:after="0"/>
        <w:jc w:val="center"/>
        <w:rPr>
          <w:rFonts w:ascii="Arial" w:hAnsi="Arial" w:cs="Arial"/>
          <w:b/>
          <w:b/>
          <w:bCs/>
          <w:sz w:val="30"/>
          <w:szCs w:val="30"/>
          <w:lang w:eastAsia="ru-RU"/>
        </w:rPr>
      </w:pPr>
      <w:r>
        <w:rPr>
          <w:rFonts w:cs="Arial" w:ascii="Arial" w:hAnsi="Arial"/>
          <w:b/>
          <w:bCs/>
          <w:sz w:val="30"/>
          <w:szCs w:val="30"/>
          <w:lang w:eastAsia="ru-RU"/>
        </w:rPr>
        <w:t>Паспорт</w:t>
      </w:r>
    </w:p>
    <w:p>
      <w:pPr>
        <w:pStyle w:val="Normal"/>
        <w:spacing w:lineRule="auto" w:line="240" w:before="0" w:after="0"/>
        <w:jc w:val="center"/>
        <w:rPr>
          <w:rFonts w:ascii="Arial" w:hAnsi="Arial" w:cs="Arial"/>
          <w:b/>
          <w:b/>
          <w:bCs/>
          <w:sz w:val="30"/>
          <w:szCs w:val="30"/>
          <w:lang w:eastAsia="ru-RU"/>
        </w:rPr>
      </w:pPr>
      <w:r>
        <w:rPr>
          <w:rFonts w:cs="Arial" w:ascii="Arial" w:hAnsi="Arial"/>
          <w:b/>
          <w:bCs/>
          <w:sz w:val="30"/>
          <w:szCs w:val="30"/>
          <w:lang w:eastAsia="ru-RU"/>
        </w:rPr>
        <w:t>Муниципальной программы «Развитие системы образования в Аларском районе на 2020-2024 годы»</w:t>
      </w:r>
    </w:p>
    <w:p>
      <w:pPr>
        <w:pStyle w:val="Normal"/>
        <w:spacing w:lineRule="auto" w:line="240" w:before="0" w:after="0"/>
        <w:jc w:val="center"/>
        <w:rPr>
          <w:rFonts w:ascii="Arial" w:hAnsi="Arial" w:cs="Arial"/>
          <w:b/>
          <w:b/>
          <w:bCs/>
          <w:sz w:val="24"/>
          <w:szCs w:val="24"/>
          <w:lang w:eastAsia="ru-RU"/>
        </w:rPr>
      </w:pPr>
      <w:r>
        <w:rPr>
          <w:rFonts w:cs="Arial" w:ascii="Arial" w:hAnsi="Arial"/>
          <w:b/>
          <w:bCs/>
          <w:sz w:val="24"/>
          <w:szCs w:val="24"/>
          <w:lang w:eastAsia="ru-RU"/>
        </w:rPr>
      </w:r>
    </w:p>
    <w:tbl>
      <w:tblPr>
        <w:tblW w:w="9356" w:type="dxa"/>
        <w:jc w:val="left"/>
        <w:tblInd w:w="109" w:type="dxa"/>
        <w:tblLayout w:type="fixed"/>
        <w:tblCellMar>
          <w:top w:w="0" w:type="dxa"/>
          <w:left w:w="108" w:type="dxa"/>
          <w:bottom w:w="0" w:type="dxa"/>
          <w:right w:w="108" w:type="dxa"/>
        </w:tblCellMar>
        <w:tblLook w:val="0000"/>
      </w:tblPr>
      <w:tblGrid>
        <w:gridCol w:w="1700"/>
        <w:gridCol w:w="7655"/>
      </w:tblGrid>
      <w:tr>
        <w:trPr>
          <w:trHeight w:val="4831"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Объемы и источники финансирования</w:t>
            </w:r>
          </w:p>
        </w:tc>
        <w:tc>
          <w:tcPr>
            <w:tcW w:w="76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bookmarkStart w:id="0" w:name="_Hlk494757528"/>
            <w:r>
              <w:rPr>
                <w:rFonts w:cs="Courier New" w:ascii="Courier New" w:hAnsi="Courier New"/>
                <w:lang w:eastAsia="ru-RU"/>
              </w:rPr>
              <w:t>Общий объем финансирования мероприятий муниципальной программы составляет: 3 731 785,20 тыс. рублей, из них:</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средств районного бюджета 600 534,49 тыс. рублей, за счет областного бюджета 3 002 787,31  тыс. рублей, за счет федерального бюджета 128 463,40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в том числе по годам:</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районного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125 558,10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152 663,29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148 240,70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84 702,30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 год – 85 550,40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областного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498 599,60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605 242,21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708 811,20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596 062,60 тыс. рублей;</w:t>
            </w:r>
          </w:p>
          <w:p>
            <w:pPr>
              <w:pStyle w:val="Normal"/>
              <w:widowControl w:val="false"/>
              <w:spacing w:lineRule="auto" w:line="240" w:before="0" w:after="0"/>
              <w:rPr>
                <w:rFonts w:ascii="Courier New" w:hAnsi="Courier New" w:cs="Courier New"/>
                <w:lang w:eastAsia="ru-RU"/>
              </w:rPr>
            </w:pPr>
            <w:bookmarkStart w:id="1" w:name="_Hlk494757528"/>
            <w:r>
              <w:rPr>
                <w:rFonts w:cs="Courier New" w:ascii="Courier New" w:hAnsi="Courier New"/>
                <w:lang w:eastAsia="ru-RU"/>
              </w:rPr>
              <w:t>2024 год – 597 678,70 тыс. рублей.</w:t>
            </w:r>
            <w:bookmarkEnd w:id="1"/>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средств федерального бюджета</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9 804,60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29 188,80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29 600,00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29 600,00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 год – 30 270,00 тыс.рублей.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r>
    </w:tbl>
    <w:p>
      <w:pPr>
        <w:pStyle w:val="Normal"/>
        <w:spacing w:lineRule="auto" w:line="240" w:before="0" w:after="0"/>
        <w:jc w:val="both"/>
        <w:rPr>
          <w:rFonts w:ascii="Arial" w:hAnsi="Arial" w:cs="Arial"/>
          <w:b/>
          <w:b/>
          <w:bCs/>
          <w:sz w:val="24"/>
          <w:szCs w:val="24"/>
          <w:lang w:eastAsia="ru-RU"/>
        </w:rPr>
      </w:pPr>
      <w:r>
        <w:rPr>
          <w:rFonts w:cs="Arial" w:ascii="Arial" w:hAnsi="Arial"/>
          <w:b/>
          <w:bCs/>
          <w:sz w:val="24"/>
          <w:szCs w:val="24"/>
          <w:lang w:eastAsia="ru-RU"/>
        </w:rPr>
      </w:r>
    </w:p>
    <w:tbl>
      <w:tblPr>
        <w:tblW w:w="10491" w:type="dxa"/>
        <w:jc w:val="left"/>
        <w:tblInd w:w="109" w:type="dxa"/>
        <w:tblLayout w:type="fixed"/>
        <w:tblCellMar>
          <w:top w:w="0" w:type="dxa"/>
          <w:left w:w="108" w:type="dxa"/>
          <w:bottom w:w="0" w:type="dxa"/>
          <w:right w:w="108" w:type="dxa"/>
        </w:tblCellMar>
        <w:tblLook w:val="00a0"/>
      </w:tblPr>
      <w:tblGrid>
        <w:gridCol w:w="10491"/>
      </w:tblGrid>
      <w:tr>
        <w:trPr>
          <w:trHeight w:val="113" w:hRule="atLeast"/>
        </w:trPr>
        <w:tc>
          <w:tcPr>
            <w:tcW w:w="10491" w:type="dxa"/>
            <w:tcBorders/>
            <w:vAlign w:val="center"/>
          </w:tcPr>
          <w:p>
            <w:pPr>
              <w:pStyle w:val="Normal"/>
              <w:keepNext w:val="true"/>
              <w:widowControl w:val="false"/>
              <w:numPr>
                <w:ilvl w:val="0"/>
                <w:numId w:val="0"/>
              </w:numPr>
              <w:spacing w:lineRule="auto" w:line="240" w:before="0" w:after="0"/>
              <w:jc w:val="center"/>
              <w:outlineLvl w:val="1"/>
              <w:rPr>
                <w:rFonts w:ascii="Arial" w:hAnsi="Arial" w:cs="Arial"/>
                <w:bCs/>
                <w:sz w:val="24"/>
                <w:szCs w:val="24"/>
                <w:lang w:eastAsia="ru-RU"/>
              </w:rPr>
            </w:pPr>
            <w:r>
              <w:rPr>
                <w:rFonts w:cs="Arial" w:ascii="Arial" w:hAnsi="Arial"/>
                <w:bCs/>
                <w:sz w:val="24"/>
                <w:szCs w:val="24"/>
                <w:lang w:val="en-US" w:eastAsia="ru-RU"/>
              </w:rPr>
              <w:t>IV</w:t>
            </w:r>
            <w:r>
              <w:rPr>
                <w:rFonts w:cs="Arial" w:ascii="Arial" w:hAnsi="Arial"/>
                <w:bCs/>
                <w:sz w:val="24"/>
                <w:szCs w:val="24"/>
                <w:lang w:eastAsia="ru-RU"/>
              </w:rPr>
              <w:t>. Обоснование   ресурсного   обеспечения   программы</w:t>
            </w:r>
          </w:p>
        </w:tc>
      </w:tr>
    </w:tbl>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r>
    </w:p>
    <w:p>
      <w:pPr>
        <w:pStyle w:val="Normal"/>
        <w:widowControl w:val="false"/>
        <w:spacing w:lineRule="auto" w:line="240" w:before="0" w:after="0"/>
        <w:ind w:firstLine="709"/>
        <w:jc w:val="both"/>
        <w:rPr>
          <w:rFonts w:ascii="Arial" w:hAnsi="Arial" w:cs="Arial"/>
          <w:sz w:val="24"/>
          <w:szCs w:val="24"/>
        </w:rPr>
      </w:pPr>
      <w:r>
        <w:rPr>
          <w:rFonts w:cs="Arial" w:ascii="Arial" w:hAnsi="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Общий объем финансирования мероприятий муниципальной программы составляет: 3 731 785,20 тыс. рублей, из них:</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за счет средств районного бюджета – 600 534,49 тыс. рублей, за счет областного бюджета – 3 002 787,21  тыс. рублей, за счет федерального бюджета 128 463,40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в том числе по годам:</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 xml:space="preserve">за счет средств районного бюджета </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2020 год – 125 558,10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2021 год – 152 663,29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2022 год – 148 240,70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2023 год – 84 702,30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2024 год – 85 550,40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 xml:space="preserve">за счет средств областного бюджета  </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2020 год – 498 599,60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2021 год – 605 242,21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2022 год – 708 811,20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2023 год – 596 062,60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2024 год – 597 678,70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за счет средств федерального бюджета</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2020 год – 9 804,60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2021 год – 29 188,80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2022 год – 29 600,00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2023 год – 29 600,00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2024 год – 30 270,00 тыс.рублей.</w:t>
      </w:r>
    </w:p>
    <w:p>
      <w:pPr>
        <w:pStyle w:val="Normal"/>
        <w:spacing w:lineRule="auto" w:line="240" w:before="0" w:after="0"/>
        <w:ind w:firstLine="709"/>
        <w:jc w:val="both"/>
        <w:rPr>
          <w:rFonts w:ascii="Arial" w:hAnsi="Arial" w:cs="Arial"/>
          <w:sz w:val="24"/>
          <w:szCs w:val="24"/>
        </w:rPr>
      </w:pPr>
      <w:r>
        <w:rPr>
          <w:rFonts w:cs="Arial" w:ascii="Arial" w:hAnsi="Arial"/>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2</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от 29.07.2022 Г.№616-П</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Arial" w:ascii="Arial" w:hAnsi="Arial"/>
          <w:sz w:val="24"/>
          <w:szCs w:val="24"/>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1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lineRule="auto" w:line="240" w:before="0" w:after="0"/>
        <w:ind w:firstLine="709"/>
        <w:jc w:val="center"/>
        <w:rPr>
          <w:rFonts w:ascii="Arial" w:hAnsi="Arial" w:cs="Arial"/>
          <w:b/>
          <w:b/>
          <w:sz w:val="24"/>
          <w:szCs w:val="24"/>
        </w:rPr>
      </w:pPr>
      <w:r>
        <w:rPr>
          <w:rStyle w:val="43"/>
          <w:rFonts w:cs="Arial" w:ascii="Arial" w:hAnsi="Arial"/>
          <w:spacing w:val="0"/>
          <w:sz w:val="24"/>
          <w:szCs w:val="24"/>
        </w:rPr>
        <w:t xml:space="preserve">Паспорт </w:t>
      </w:r>
      <w:r>
        <w:rPr>
          <w:rFonts w:cs="Arial" w:ascii="Arial" w:hAnsi="Arial"/>
          <w:b/>
          <w:sz w:val="24"/>
          <w:szCs w:val="24"/>
        </w:rPr>
        <w:t>муниципальной подпрограммы</w:t>
      </w:r>
    </w:p>
    <w:p>
      <w:pPr>
        <w:pStyle w:val="Normal"/>
        <w:spacing w:lineRule="auto" w:line="240" w:before="0" w:after="0"/>
        <w:ind w:firstLine="709"/>
        <w:jc w:val="center"/>
        <w:rPr>
          <w:rFonts w:ascii="Arial" w:hAnsi="Arial" w:cs="Arial"/>
          <w:sz w:val="24"/>
          <w:szCs w:val="24"/>
        </w:rPr>
      </w:pPr>
      <w:r>
        <w:rPr>
          <w:rFonts w:cs="Arial" w:ascii="Arial" w:hAnsi="Arial"/>
          <w:sz w:val="24"/>
          <w:szCs w:val="24"/>
        </w:rPr>
      </w:r>
    </w:p>
    <w:p>
      <w:pPr>
        <w:pStyle w:val="Normal"/>
        <w:spacing w:lineRule="auto" w:line="240" w:before="0" w:after="0"/>
        <w:ind w:firstLine="709"/>
        <w:jc w:val="center"/>
        <w:rPr>
          <w:rFonts w:ascii="Arial" w:hAnsi="Arial" w:cs="Arial"/>
          <w:sz w:val="24"/>
          <w:szCs w:val="24"/>
        </w:rPr>
      </w:pPr>
      <w:r>
        <w:rPr>
          <w:rFonts w:cs="Arial" w:ascii="Arial" w:hAnsi="Arial"/>
          <w:sz w:val="24"/>
          <w:szCs w:val="24"/>
        </w:rPr>
        <w:t>"Развитие системы дошкольного образования в муниципальном образовании "Аларский район" на 2020 - 2024 годы"</w:t>
      </w:r>
    </w:p>
    <w:p>
      <w:pPr>
        <w:pStyle w:val="Normal"/>
        <w:spacing w:lineRule="auto" w:line="240" w:before="0" w:after="0"/>
        <w:ind w:firstLine="709"/>
        <w:jc w:val="center"/>
        <w:rPr>
          <w:rFonts w:ascii="Arial" w:hAnsi="Arial" w:cs="Arial"/>
          <w:sz w:val="24"/>
          <w:szCs w:val="24"/>
        </w:rPr>
      </w:pPr>
      <w:r>
        <w:rPr>
          <w:rFonts w:cs="Arial" w:ascii="Arial" w:hAnsi="Arial"/>
          <w:sz w:val="24"/>
          <w:szCs w:val="24"/>
        </w:rPr>
      </w:r>
    </w:p>
    <w:tbl>
      <w:tblPr>
        <w:tblW w:w="9532" w:type="dxa"/>
        <w:jc w:val="left"/>
        <w:tblInd w:w="0" w:type="dxa"/>
        <w:tblLayout w:type="fixed"/>
        <w:tblCellMar>
          <w:top w:w="0" w:type="dxa"/>
          <w:left w:w="5" w:type="dxa"/>
          <w:bottom w:w="0" w:type="dxa"/>
          <w:right w:w="5" w:type="dxa"/>
        </w:tblCellMar>
        <w:tblLook w:val="0000"/>
      </w:tblPr>
      <w:tblGrid>
        <w:gridCol w:w="3074"/>
        <w:gridCol w:w="6457"/>
      </w:tblGrid>
      <w:tr>
        <w:trPr>
          <w:trHeight w:val="257" w:hRule="atLeast"/>
        </w:trPr>
        <w:tc>
          <w:tcPr>
            <w:tcW w:w="3074" w:type="dxa"/>
            <w:tcBorders>
              <w:top w:val="single" w:sz="4" w:space="0" w:color="000000"/>
              <w:left w:val="single" w:sz="4" w:space="0" w:color="000000"/>
              <w:bottom w:val="single" w:sz="4" w:space="0" w:color="000000"/>
              <w:right w:val="single" w:sz="4" w:space="0" w:color="000000"/>
            </w:tcBorders>
            <w:shd w:color="auto" w:fill="FFFFFF" w:val="clear"/>
          </w:tcPr>
          <w:p>
            <w:pPr>
              <w:pStyle w:val="Style19"/>
              <w:widowControl w:val="false"/>
              <w:spacing w:lineRule="exact" w:line="317"/>
              <w:ind w:right="180" w:hanging="0"/>
              <w:jc w:val="left"/>
              <w:rPr>
                <w:rFonts w:ascii="Courier New" w:hAnsi="Courier New" w:cs="Courier New"/>
                <w:sz w:val="22"/>
                <w:szCs w:val="22"/>
                <w:lang w:eastAsia="en-US"/>
              </w:rPr>
            </w:pPr>
            <w:r>
              <w:rPr>
                <w:rFonts w:cs="Courier New" w:ascii="Courier New" w:hAnsi="Courier New"/>
                <w:sz w:val="22"/>
                <w:szCs w:val="22"/>
                <w:lang w:eastAsia="en-US"/>
              </w:rPr>
              <w:t>Объемы и источники      финансирования</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201" w:hanging="0"/>
              <w:rPr>
                <w:rFonts w:ascii="Courier New" w:hAnsi="Courier New" w:cs="Courier New"/>
              </w:rPr>
            </w:pPr>
            <w:r>
              <w:rPr>
                <w:rFonts w:cs="Courier New" w:ascii="Courier New" w:hAnsi="Courier New"/>
              </w:rPr>
              <w:t>Общие затраты на реализацию подпрограммы за счет средств областного и муниципального бюджетов   составляют 894 442,30 тыс.</w:t>
            </w:r>
            <w:r>
              <w:rPr>
                <w:rFonts w:cs="Courier New" w:ascii="Courier New" w:hAnsi="Courier New"/>
                <w:lang w:val="en-US"/>
              </w:rPr>
              <w:t> </w:t>
            </w:r>
            <w:r>
              <w:rPr>
                <w:rFonts w:cs="Courier New" w:ascii="Courier New" w:hAnsi="Courier New"/>
              </w:rPr>
              <w:t xml:space="preserve">рублей:  </w:t>
            </w:r>
          </w:p>
          <w:p>
            <w:pPr>
              <w:pStyle w:val="Normal"/>
              <w:widowControl w:val="false"/>
              <w:spacing w:before="0" w:after="0"/>
              <w:ind w:left="201" w:hanging="0"/>
              <w:rPr>
                <w:rFonts w:ascii="Courier New" w:hAnsi="Courier New" w:cs="Courier New"/>
              </w:rPr>
            </w:pPr>
            <w:r>
              <w:rPr>
                <w:rFonts w:cs="Courier New" w:ascii="Courier New" w:hAnsi="Courier New"/>
              </w:rPr>
              <w:t>- за счет средств районного бюджета –94 156,39 тыс. рублей;</w:t>
            </w:r>
          </w:p>
          <w:p>
            <w:pPr>
              <w:pStyle w:val="Normal"/>
              <w:widowControl w:val="false"/>
              <w:spacing w:before="0" w:after="0"/>
              <w:ind w:left="201" w:hanging="0"/>
              <w:rPr>
                <w:rFonts w:ascii="Courier New" w:hAnsi="Courier New" w:cs="Courier New"/>
              </w:rPr>
            </w:pPr>
            <w:r>
              <w:rPr>
                <w:rFonts w:cs="Courier New" w:ascii="Courier New" w:hAnsi="Courier New"/>
              </w:rPr>
              <w:t>- за счет средств областного бюджета -800</w:t>
            </w:r>
            <w:r>
              <w:rPr>
                <w:rFonts w:cs="Courier New" w:ascii="Courier New" w:hAnsi="Courier New"/>
                <w:lang w:val="en-US"/>
              </w:rPr>
              <w:t> </w:t>
            </w:r>
            <w:r>
              <w:rPr>
                <w:rFonts w:cs="Courier New" w:ascii="Courier New" w:hAnsi="Courier New"/>
              </w:rPr>
              <w:t>285,91 тыс. рублей.</w:t>
            </w:r>
          </w:p>
          <w:p>
            <w:pPr>
              <w:pStyle w:val="Normal"/>
              <w:widowControl w:val="false"/>
              <w:spacing w:before="0" w:after="0"/>
              <w:ind w:left="201" w:hanging="0"/>
              <w:rPr>
                <w:rFonts w:ascii="Courier New" w:hAnsi="Courier New" w:cs="Courier New"/>
              </w:rPr>
            </w:pPr>
            <w:r>
              <w:rPr>
                <w:rFonts w:cs="Courier New" w:ascii="Courier New" w:hAnsi="Courier New"/>
              </w:rPr>
              <w:t>В том числе по годам:</w:t>
            </w:r>
          </w:p>
          <w:p>
            <w:pPr>
              <w:pStyle w:val="Normal"/>
              <w:widowControl w:val="false"/>
              <w:spacing w:before="0" w:after="0"/>
              <w:ind w:left="201" w:hanging="0"/>
              <w:rPr>
                <w:rFonts w:ascii="Courier New" w:hAnsi="Courier New" w:cs="Courier New"/>
              </w:rPr>
            </w:pPr>
            <w:r>
              <w:rPr>
                <w:rFonts w:cs="Courier New" w:ascii="Courier New" w:hAnsi="Courier New"/>
              </w:rPr>
              <w:t>2020 год – 157 496,80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2021 год – 180 388,70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2022 год – 200 785,10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2023 год – 177 906,50 тыс. рублей;</w:t>
            </w:r>
          </w:p>
          <w:p>
            <w:pPr>
              <w:pStyle w:val="Normal"/>
              <w:widowControl w:val="false"/>
              <w:tabs>
                <w:tab w:val="clear" w:pos="708"/>
                <w:tab w:val="left" w:pos="2767" w:leader="none"/>
              </w:tabs>
              <w:spacing w:before="0" w:after="0"/>
              <w:ind w:left="201" w:hanging="0"/>
              <w:rPr>
                <w:rFonts w:ascii="Courier New" w:hAnsi="Courier New" w:cs="Courier New"/>
              </w:rPr>
            </w:pPr>
            <w:r>
              <w:rPr>
                <w:rFonts w:cs="Courier New" w:ascii="Courier New" w:hAnsi="Courier New"/>
              </w:rPr>
              <w:t>2024 год – 177 906,50 тыс. рублей.</w:t>
            </w:r>
          </w:p>
          <w:p>
            <w:pPr>
              <w:pStyle w:val="Normal"/>
              <w:widowControl w:val="false"/>
              <w:tabs>
                <w:tab w:val="clear" w:pos="708"/>
                <w:tab w:val="left" w:pos="2767" w:leader="none"/>
              </w:tabs>
              <w:spacing w:before="0" w:after="0"/>
              <w:ind w:left="201" w:hanging="0"/>
              <w:rPr>
                <w:rFonts w:ascii="Courier New" w:hAnsi="Courier New" w:cs="Courier New"/>
              </w:rPr>
            </w:pPr>
            <w:r>
              <w:rPr>
                <w:rFonts w:cs="Courier New" w:ascii="Courier New" w:hAnsi="Courier New"/>
              </w:rPr>
              <w:t>Из них по источникам:</w:t>
            </w:r>
          </w:p>
          <w:p>
            <w:pPr>
              <w:pStyle w:val="Normal"/>
              <w:widowControl w:val="false"/>
              <w:numPr>
                <w:ilvl w:val="0"/>
                <w:numId w:val="6"/>
              </w:numPr>
              <w:spacing w:before="0" w:after="0"/>
              <w:ind w:left="201" w:hanging="14"/>
              <w:rPr>
                <w:rFonts w:ascii="Courier New" w:hAnsi="Courier New" w:cs="Courier New"/>
              </w:rPr>
            </w:pPr>
            <w:r>
              <w:rPr>
                <w:rFonts w:cs="Courier New" w:ascii="Courier New" w:hAnsi="Courier New"/>
              </w:rPr>
              <w:t>Средства муниципального бюджета:</w:t>
            </w:r>
          </w:p>
          <w:p>
            <w:pPr>
              <w:pStyle w:val="Normal"/>
              <w:widowControl w:val="false"/>
              <w:spacing w:before="0" w:after="0"/>
              <w:ind w:left="201" w:hanging="0"/>
              <w:rPr>
                <w:rFonts w:ascii="Courier New" w:hAnsi="Courier New" w:cs="Courier New"/>
              </w:rPr>
            </w:pPr>
            <w:r>
              <w:rPr>
                <w:rFonts w:cs="Courier New" w:ascii="Courier New" w:hAnsi="Courier New"/>
              </w:rPr>
              <w:t>Всего: 93 863,49 тыс. рублей.</w:t>
            </w:r>
          </w:p>
          <w:p>
            <w:pPr>
              <w:pStyle w:val="Normal"/>
              <w:widowControl w:val="false"/>
              <w:spacing w:before="0" w:after="0"/>
              <w:ind w:left="201" w:hanging="0"/>
              <w:rPr>
                <w:rFonts w:ascii="Courier New" w:hAnsi="Courier New" w:cs="Courier New"/>
              </w:rPr>
            </w:pPr>
            <w:r>
              <w:rPr>
                <w:rFonts w:cs="Courier New" w:ascii="Courier New" w:hAnsi="Courier New"/>
              </w:rPr>
              <w:t>В том числе по годам:</w:t>
            </w:r>
          </w:p>
          <w:p>
            <w:pPr>
              <w:pStyle w:val="ListParagraph"/>
              <w:widowControl w:val="false"/>
              <w:numPr>
                <w:ilvl w:val="0"/>
                <w:numId w:val="7"/>
              </w:numPr>
              <w:rPr>
                <w:rFonts w:ascii="Courier New" w:hAnsi="Courier New" w:cs="Courier New"/>
              </w:rPr>
            </w:pPr>
            <w:r>
              <w:rPr>
                <w:rFonts w:cs="Courier New" w:ascii="Courier New" w:hAnsi="Courier New"/>
              </w:rPr>
              <w:t xml:space="preserve"> </w:t>
            </w:r>
            <w:r>
              <w:rPr>
                <w:rFonts w:cs="Courier New" w:ascii="Courier New" w:hAnsi="Courier New"/>
              </w:rPr>
              <w:t>год – 21 277,30 тыс. рублей;</w:t>
            </w:r>
          </w:p>
          <w:p>
            <w:pPr>
              <w:pStyle w:val="ListParagraph"/>
              <w:widowControl w:val="false"/>
              <w:numPr>
                <w:ilvl w:val="0"/>
                <w:numId w:val="7"/>
              </w:numPr>
              <w:rPr>
                <w:rFonts w:ascii="Courier New" w:hAnsi="Courier New" w:cs="Courier New"/>
              </w:rPr>
            </w:pPr>
            <w:r>
              <w:rPr>
                <w:rFonts w:cs="Courier New" w:ascii="Courier New" w:hAnsi="Courier New"/>
              </w:rPr>
              <w:t xml:space="preserve"> </w:t>
            </w:r>
            <w:r>
              <w:rPr>
                <w:rFonts w:cs="Courier New" w:ascii="Courier New" w:hAnsi="Courier New"/>
              </w:rPr>
              <w:t>год – 24 557,</w:t>
            </w:r>
            <w:r>
              <w:rPr>
                <w:rFonts w:cs="Courier New" w:ascii="Courier New" w:hAnsi="Courier New"/>
                <w:lang w:val="en-US"/>
              </w:rPr>
              <w:t>99</w:t>
            </w:r>
            <w:r>
              <w:rPr>
                <w:rFonts w:cs="Courier New" w:ascii="Courier New" w:hAnsi="Courier New"/>
              </w:rPr>
              <w:t xml:space="preserve"> тыс. рублей;</w:t>
            </w:r>
          </w:p>
          <w:p>
            <w:pPr>
              <w:pStyle w:val="Normal"/>
              <w:widowControl w:val="false"/>
              <w:spacing w:before="0" w:after="0"/>
              <w:ind w:left="201" w:hanging="0"/>
              <w:rPr>
                <w:rFonts w:ascii="Courier New" w:hAnsi="Courier New" w:cs="Courier New"/>
                <w:sz w:val="20"/>
                <w:szCs w:val="20"/>
              </w:rPr>
            </w:pPr>
            <w:r>
              <w:rPr>
                <w:rFonts w:cs="Courier New" w:ascii="Courier New" w:hAnsi="Courier New"/>
                <w:sz w:val="20"/>
                <w:szCs w:val="20"/>
              </w:rPr>
              <w:t>2022 год – 16 061,40 тыс. рублей;</w:t>
            </w:r>
          </w:p>
          <w:p>
            <w:pPr>
              <w:pStyle w:val="Normal"/>
              <w:widowControl w:val="false"/>
              <w:spacing w:before="0" w:after="0"/>
              <w:ind w:left="201" w:hanging="0"/>
              <w:rPr>
                <w:rFonts w:ascii="Courier New" w:hAnsi="Courier New" w:cs="Courier New"/>
                <w:sz w:val="20"/>
                <w:szCs w:val="20"/>
              </w:rPr>
            </w:pPr>
            <w:r>
              <w:rPr>
                <w:rFonts w:cs="Courier New" w:ascii="Courier New" w:hAnsi="Courier New"/>
                <w:sz w:val="20"/>
                <w:szCs w:val="20"/>
              </w:rPr>
              <w:t>2023 год – 16 150,50 тыс. рублей;</w:t>
            </w:r>
          </w:p>
          <w:p>
            <w:pPr>
              <w:pStyle w:val="Normal"/>
              <w:widowControl w:val="false"/>
              <w:spacing w:before="0" w:after="0"/>
              <w:ind w:left="201" w:hanging="0"/>
              <w:rPr>
                <w:rFonts w:ascii="Courier New" w:hAnsi="Courier New" w:cs="Courier New"/>
                <w:sz w:val="20"/>
                <w:szCs w:val="20"/>
              </w:rPr>
            </w:pPr>
            <w:r>
              <w:rPr>
                <w:rFonts w:cs="Courier New" w:ascii="Courier New" w:hAnsi="Courier New"/>
                <w:sz w:val="20"/>
                <w:szCs w:val="20"/>
              </w:rPr>
              <w:t>2024 год – 16 150,50 тыс. рублей.</w:t>
            </w:r>
          </w:p>
          <w:p>
            <w:pPr>
              <w:pStyle w:val="Normal"/>
              <w:widowControl w:val="false"/>
              <w:numPr>
                <w:ilvl w:val="0"/>
                <w:numId w:val="6"/>
              </w:numPr>
              <w:spacing w:before="0" w:after="0"/>
              <w:ind w:left="201" w:hanging="14"/>
              <w:rPr>
                <w:rFonts w:ascii="Courier New" w:hAnsi="Courier New" w:cs="Courier New"/>
              </w:rPr>
            </w:pPr>
            <w:r>
              <w:rPr>
                <w:rFonts w:cs="Courier New" w:ascii="Courier New" w:hAnsi="Courier New"/>
              </w:rPr>
              <w:t>Средства областного бюджета:</w:t>
            </w:r>
          </w:p>
          <w:p>
            <w:pPr>
              <w:pStyle w:val="Normal"/>
              <w:widowControl w:val="false"/>
              <w:spacing w:before="0" w:after="0"/>
              <w:ind w:left="201" w:hanging="0"/>
              <w:rPr>
                <w:rFonts w:ascii="Courier New" w:hAnsi="Courier New" w:cs="Courier New"/>
              </w:rPr>
            </w:pPr>
            <w:r>
              <w:rPr>
                <w:rFonts w:cs="Courier New" w:ascii="Courier New" w:hAnsi="Courier New"/>
              </w:rPr>
              <w:t>Всего: 799 746,9</w:t>
            </w:r>
            <w:r>
              <w:rPr>
                <w:rFonts w:cs="Courier New" w:ascii="Courier New" w:hAnsi="Courier New"/>
                <w:lang w:val="en-US"/>
              </w:rPr>
              <w:t xml:space="preserve">1 </w:t>
            </w:r>
            <w:r>
              <w:rPr>
                <w:rFonts w:cs="Courier New" w:ascii="Courier New" w:hAnsi="Courier New"/>
              </w:rPr>
              <w:t>тыс. руб.</w:t>
            </w:r>
          </w:p>
          <w:p>
            <w:pPr>
              <w:pStyle w:val="Normal"/>
              <w:widowControl w:val="false"/>
              <w:spacing w:before="0" w:after="0"/>
              <w:ind w:left="201" w:hanging="0"/>
              <w:rPr>
                <w:rFonts w:ascii="Courier New" w:hAnsi="Courier New" w:cs="Courier New"/>
              </w:rPr>
            </w:pPr>
            <w:r>
              <w:rPr>
                <w:rFonts w:cs="Courier New" w:ascii="Courier New" w:hAnsi="Courier New"/>
              </w:rPr>
              <w:t>В том числе по годам:</w:t>
            </w:r>
          </w:p>
          <w:p>
            <w:pPr>
              <w:pStyle w:val="Normal"/>
              <w:widowControl w:val="false"/>
              <w:spacing w:before="0" w:after="0"/>
              <w:ind w:left="201" w:hanging="0"/>
              <w:rPr>
                <w:rFonts w:ascii="Courier New" w:hAnsi="Courier New" w:cs="Courier New"/>
              </w:rPr>
            </w:pPr>
            <w:r>
              <w:rPr>
                <w:rFonts w:cs="Courier New" w:ascii="Courier New" w:hAnsi="Courier New"/>
              </w:rPr>
              <w:t>2020 год – 136 219,50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2021 год – 155 830,71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2022 год – 184 723,70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2023 год – 161 756,00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2024 год – 161 756,00 тыс. рублей.</w:t>
            </w:r>
          </w:p>
        </w:tc>
      </w:tr>
    </w:tbl>
    <w:p>
      <w:pPr>
        <w:pStyle w:val="Normal"/>
        <w:tabs>
          <w:tab w:val="clear" w:pos="708"/>
          <w:tab w:val="left" w:pos="4191" w:leader="none"/>
        </w:tabs>
        <w:jc w:val="both"/>
        <w:rPr/>
      </w:pPr>
      <w:r>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851" w:gutter="0" w:header="284" w:top="341" w:footer="709" w:bottom="1134"/>
          <w:pgNumType w:start="1" w:fmt="decimal"/>
          <w:formProt w:val="false"/>
          <w:titlePg/>
          <w:textDirection w:val="lrTb"/>
          <w:docGrid w:type="default" w:linePitch="360" w:charSpace="0"/>
        </w:sectPr>
        <w:pStyle w:val="Normal"/>
        <w:tabs>
          <w:tab w:val="clear" w:pos="708"/>
          <w:tab w:val="left" w:pos="294" w:leader="none"/>
        </w:tabs>
        <w:spacing w:lineRule="auto" w:line="240" w:before="0" w:after="0"/>
        <w:ind w:firstLine="709"/>
        <w:jc w:val="both"/>
        <w:rPr>
          <w:rFonts w:ascii="Arial" w:hAnsi="Arial" w:eastAsia="Calibri" w:cs="Arial"/>
          <w:sz w:val="24"/>
          <w:szCs w:val="24"/>
        </w:rPr>
      </w:pPr>
      <w:r>
        <w:rPr>
          <w:rFonts w:eastAsia="Calibri" w:cs="Arial" w:ascii="Arial" w:hAnsi="Arial"/>
          <w:sz w:val="24"/>
          <w:szCs w:val="24"/>
        </w:rPr>
      </w:r>
      <w:bookmarkStart w:id="2" w:name="bookmark3"/>
      <w:bookmarkStart w:id="3" w:name="bookmark3"/>
      <w:bookmarkEnd w:id="3"/>
    </w:p>
    <w:p>
      <w:pPr>
        <w:pStyle w:val="Normal"/>
        <w:spacing w:lineRule="auto" w:line="240" w:before="0" w:after="0"/>
        <w:jc w:val="center"/>
        <w:rPr>
          <w:rFonts w:ascii="Arial" w:hAnsi="Arial" w:cs="Arial"/>
          <w:sz w:val="24"/>
        </w:rPr>
      </w:pPr>
      <w:bookmarkStart w:id="4" w:name="bookmark3"/>
      <w:bookmarkStart w:id="5" w:name="bookmark4"/>
      <w:bookmarkEnd w:id="4"/>
      <w:bookmarkEnd w:id="5"/>
      <w:r>
        <w:rPr>
          <w:rFonts w:cs="Arial" w:ascii="Arial" w:hAnsi="Arial"/>
          <w:sz w:val="24"/>
          <w:lang w:val="en-US"/>
        </w:rPr>
        <w:t>III</w:t>
      </w:r>
      <w:r>
        <w:rPr>
          <w:rFonts w:cs="Arial" w:ascii="Arial" w:hAnsi="Arial"/>
          <w:sz w:val="24"/>
        </w:rPr>
        <w:t>. Перечень подпрограммных мероприятий.</w:t>
      </w:r>
    </w:p>
    <w:p>
      <w:pPr>
        <w:pStyle w:val="Normal"/>
        <w:spacing w:lineRule="auto" w:line="240" w:before="0" w:after="0"/>
        <w:jc w:val="center"/>
        <w:rPr>
          <w:rFonts w:ascii="Arial" w:hAnsi="Arial" w:cs="Arial"/>
          <w:b/>
          <w:b/>
          <w:sz w:val="24"/>
        </w:rPr>
      </w:pPr>
      <w:r>
        <w:rPr>
          <w:rFonts w:cs="Arial" w:ascii="Arial" w:hAnsi="Arial"/>
          <w:b/>
          <w:sz w:val="24"/>
        </w:rPr>
      </w:r>
    </w:p>
    <w:tbl>
      <w:tblPr>
        <w:tblW w:w="15735" w:type="dxa"/>
        <w:jc w:val="left"/>
        <w:tblInd w:w="-601" w:type="dxa"/>
        <w:tblLayout w:type="fixed"/>
        <w:tblCellMar>
          <w:top w:w="0" w:type="dxa"/>
          <w:left w:w="108" w:type="dxa"/>
          <w:bottom w:w="0" w:type="dxa"/>
          <w:right w:w="108" w:type="dxa"/>
        </w:tblCellMar>
        <w:tblLook w:val="00a0"/>
      </w:tblPr>
      <w:tblGrid>
        <w:gridCol w:w="709"/>
        <w:gridCol w:w="3632"/>
        <w:gridCol w:w="8"/>
        <w:gridCol w:w="17"/>
        <w:gridCol w:w="1111"/>
        <w:gridCol w:w="6"/>
        <w:gridCol w:w="21"/>
        <w:gridCol w:w="1537"/>
        <w:gridCol w:w="25"/>
        <w:gridCol w:w="1539"/>
        <w:gridCol w:w="25"/>
        <w:gridCol w:w="1537"/>
        <w:gridCol w:w="30"/>
        <w:gridCol w:w="1563"/>
        <w:gridCol w:w="1564"/>
        <w:gridCol w:w="1701"/>
        <w:gridCol w:w="708"/>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jc w:val="center"/>
              <w:rPr>
                <w:rFonts w:ascii="Courier New" w:hAnsi="Courier New" w:cs="Courier New"/>
              </w:rPr>
            </w:pPr>
            <w:r>
              <w:rPr>
                <w:rFonts w:cs="Courier New" w:ascii="Courier New" w:hAnsi="Courier New"/>
              </w:rPr>
              <w:t>№</w:t>
            </w:r>
          </w:p>
          <w:p>
            <w:pPr>
              <w:pStyle w:val="Normal"/>
              <w:widowControl w:val="false"/>
              <w:spacing w:lineRule="auto" w:line="240" w:before="0" w:after="0"/>
              <w:jc w:val="center"/>
              <w:rPr>
                <w:rFonts w:ascii="Courier New" w:hAnsi="Courier New" w:cs="Courier New"/>
              </w:rPr>
            </w:pPr>
            <w:r>
              <w:rPr>
                <w:rFonts w:cs="Courier New" w:ascii="Courier New" w:hAnsi="Courier New"/>
              </w:rPr>
              <w:t>п/п</w:t>
            </w:r>
          </w:p>
        </w:tc>
        <w:tc>
          <w:tcPr>
            <w:tcW w:w="36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Мероприятия по реализации подпрограммы</w:t>
            </w:r>
          </w:p>
        </w:tc>
        <w:tc>
          <w:tcPr>
            <w:tcW w:w="1138"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Источники финансирования</w:t>
            </w:r>
          </w:p>
        </w:tc>
        <w:tc>
          <w:tcPr>
            <w:tcW w:w="952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Объем финансирования, тыс. рублей</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Ответственный</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57"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8"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2020</w:t>
            </w:r>
          </w:p>
        </w:tc>
        <w:tc>
          <w:tcPr>
            <w:tcW w:w="1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2021</w:t>
            </w:r>
          </w:p>
        </w:tc>
        <w:tc>
          <w:tcPr>
            <w:tcW w:w="15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2022</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2023</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c>
          <w:tcPr>
            <w:tcW w:w="15733"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Цель: Повышение качества и доступ</w:t>
              <w:softHyphen/>
              <w:t>ности дошкольного образования в муниципаль</w:t>
              <w:softHyphen/>
              <w:t>ном образовании «Аларский район»</w:t>
            </w:r>
          </w:p>
        </w:tc>
      </w:tr>
      <w:tr>
        <w:trPr>
          <w:trHeight w:val="982"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4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Создание условий в дошкольных образовательных организациях для организации воспитательно - образовательного процесса в соответствии с федеральным государственным образовательным стандартом дошкольного образования.</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всего</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157 496,80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180 388,70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200 785,10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177 906,50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177 906,50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894 442,30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982"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Бюджет района</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21 277,30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lang w:val="en-US"/>
              </w:rPr>
            </w:pPr>
            <w:r>
              <w:rPr>
                <w:rFonts w:cs="Courier New" w:ascii="Courier New" w:hAnsi="Courier New"/>
                <w:bCs/>
              </w:rPr>
              <w:t>24 557,99</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16 061,40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16 150,50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16 150,50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lang w:val="en-US"/>
              </w:rPr>
            </w:pPr>
            <w:r>
              <w:rPr>
                <w:rFonts w:cs="Courier New" w:ascii="Courier New" w:hAnsi="Courier New"/>
                <w:bCs/>
              </w:rPr>
              <w:t>94 156,39</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Областной бюджет</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136 219,50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155 830,71</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184 723,70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161 756,00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161 756,00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lang w:val="en-US"/>
              </w:rPr>
            </w:pPr>
            <w:r>
              <w:rPr>
                <w:rFonts w:cs="Courier New" w:ascii="Courier New" w:hAnsi="Courier New"/>
                <w:bCs/>
              </w:rPr>
              <w:t>800 285,91</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570" w:hRule="atLeast"/>
        </w:trPr>
        <w:tc>
          <w:tcPr>
            <w:tcW w:w="15733"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ourier New" w:hAnsi="Courier New" w:cs="Courier New"/>
              </w:rPr>
            </w:pPr>
            <w:r>
              <w:rPr>
                <w:rFonts w:cs="Courier New" w:ascii="Courier New" w:hAnsi="Courier New"/>
              </w:rPr>
              <w:t>Увеличение численности детей, получаю</w:t>
              <w:softHyphen/>
              <w:t>щих услуги дошкольного образования</w:t>
            </w:r>
          </w:p>
        </w:tc>
      </w:tr>
      <w:tr>
        <w:trPr>
          <w:trHeight w:val="854"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36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мероприятие-субсидии местным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образования(строительство детского сада п.Кутулик 150мест;основное мероприятие-софинансирование на приобретение детского сада в с.Аларь на 55 мест и др.)</w:t>
            </w:r>
          </w:p>
        </w:tc>
        <w:tc>
          <w:tcPr>
            <w:tcW w:w="1142"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bCs/>
              </w:rPr>
            </w:pPr>
            <w:r>
              <w:rPr>
                <w:rFonts w:cs="Courier New" w:ascii="Courier New" w:hAnsi="Courier New"/>
                <w:bCs/>
              </w:rPr>
              <w:t>Бюджет района</w:t>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42"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Областной бюджет</w:t>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ourier New" w:hAnsi="Courier New" w:cs="Courier New"/>
              </w:rPr>
            </w:pPr>
            <w:r>
              <w:rPr>
                <w:rFonts w:cs="Courier New" w:ascii="Courier New" w:hAnsi="Courier New"/>
              </w:rPr>
            </w:r>
          </w:p>
          <w:p>
            <w:pPr>
              <w:pStyle w:val="Normal"/>
              <w:widowControl w:val="false"/>
              <w:spacing w:before="0" w:after="200"/>
              <w:jc w:val="center"/>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c>
          <w:tcPr>
            <w:tcW w:w="15733"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center"/>
              <w:rPr>
                <w:rFonts w:ascii="Courier New" w:hAnsi="Courier New" w:cs="Courier New"/>
              </w:rPr>
            </w:pPr>
            <w:r>
              <w:rPr>
                <w:rFonts w:cs="Courier New" w:ascii="Courier New" w:hAnsi="Courier New"/>
              </w:rPr>
              <w:t>Создание условий для реализации требова</w:t>
              <w:softHyphen/>
              <w:t>ний к условиям реализации основной об</w:t>
              <w:softHyphen/>
              <w:t>щеобразовательной программы дошкольно</w:t>
              <w:softHyphen/>
              <w:t>го образования;</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2</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 xml:space="preserve">Основное мероприятие-обеспечение деятельности подведомственных учреждений </w:t>
            </w: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21 277,30</w:t>
            </w:r>
          </w:p>
        </w:tc>
        <w:tc>
          <w:tcPr>
            <w:tcW w:w="156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24 523,70</w:t>
            </w:r>
          </w:p>
        </w:tc>
        <w:tc>
          <w:tcPr>
            <w:tcW w:w="156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16 020,10</w:t>
            </w:r>
          </w:p>
        </w:tc>
        <w:tc>
          <w:tcPr>
            <w:tcW w:w="1593"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16 150,50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16 150,50</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94 122,10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rHeight w:val="345"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bCs/>
              </w:rPr>
              <w:t>2.1</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75" w:leader="none"/>
              </w:tabs>
              <w:spacing w:lineRule="auto" w:line="240" w:before="0" w:after="0"/>
              <w:rPr>
                <w:rFonts w:ascii="Courier New" w:hAnsi="Courier New" w:cs="Courier New"/>
              </w:rPr>
            </w:pPr>
            <w:r>
              <w:rPr>
                <w:rFonts w:cs="Courier New" w:ascii="Courier New" w:hAnsi="Courier New"/>
                <w:bCs/>
              </w:rPr>
              <w:t>Расходы на оплату прочих расходов (уплата  налогов, сборов и иных платежей)</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1062,2</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1 584,80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2 647,00</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41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bCs/>
              </w:rPr>
              <w:t>2.2</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75" w:leader="none"/>
              </w:tabs>
              <w:spacing w:lineRule="auto" w:line="240" w:before="0" w:after="0"/>
              <w:rPr>
                <w:rFonts w:ascii="Courier New" w:hAnsi="Courier New" w:cs="Courier New"/>
                <w:shd w:fill="FFFFFF" w:val="clear"/>
              </w:rPr>
            </w:pPr>
            <w:r>
              <w:rPr>
                <w:rFonts w:cs="Courier New" w:ascii="Courier New" w:hAnsi="Courier New"/>
                <w:bCs/>
              </w:rPr>
              <w:t>Мероприятия по осуществлению безопасных условий для осуществления деятельности образовательных организаций(</w:t>
            </w:r>
            <w:r>
              <w:rPr>
                <w:rFonts w:cs="Courier New" w:ascii="Courier New" w:hAnsi="Courier New"/>
              </w:rPr>
              <w:t>расходы на оплату услуг дератизации, дезинсекции; прохождение медицинских осмотров сотрудников дошкольных образовательных организаций; оплата хоз. расходов; приобретение счетчиков; светодиодных ламп; коммунальные услуги; стиральной машины, линолеума, сервисное обслуживание терморобота, и др.)</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15 176,00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21 315,20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16 020,10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16 150,50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16 150,50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84 812,30</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41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bCs/>
              </w:rPr>
              <w:t>2.3</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75" w:leader="none"/>
              </w:tabs>
              <w:spacing w:lineRule="auto" w:line="240" w:before="0" w:after="0"/>
              <w:rPr>
                <w:rFonts w:ascii="Courier New" w:hAnsi="Courier New" w:cs="Courier New"/>
                <w:shd w:fill="FFFFFF" w:val="clear"/>
              </w:rPr>
            </w:pPr>
            <w:r>
              <w:rPr>
                <w:rFonts w:cs="Courier New" w:ascii="Courier New" w:hAnsi="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 xml:space="preserve">Бюджет района </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5 039,10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1 623,7</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6 662,80</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rHeight w:val="41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3</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Областной бюджет</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136 219,50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155 385,00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184 184,70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161 756,00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161 756,00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799 301,20</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rHeight w:val="952"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Courier New" w:hAnsi="Courier New" w:cs="Courier New"/>
                <w:bCs/>
              </w:rPr>
            </w:pPr>
            <w:r>
              <w:rPr>
                <w:rFonts w:cs="Courier New" w:ascii="Courier New" w:hAnsi="Courier New"/>
                <w:bCs/>
              </w:rPr>
              <w:t>4</w:t>
            </w:r>
          </w:p>
        </w:tc>
        <w:tc>
          <w:tcPr>
            <w:tcW w:w="36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Courier New" w:hAnsi="Courier New" w:cs="Courier New"/>
              </w:rPr>
            </w:pPr>
            <w:r>
              <w:rPr>
                <w:rFonts w:cs="Courier New" w:ascii="Courier New" w:hAnsi="Courier New"/>
              </w:rPr>
              <w:t>Субсидия на реализацию перечня проектов народных инициатив</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jc w:val="center"/>
              <w:rPr>
                <w:rFonts w:ascii="Courier New" w:hAnsi="Courier New" w:cs="Courier New"/>
              </w:rPr>
            </w:pPr>
            <w:r>
              <w:rPr>
                <w:rFonts w:cs="Courier New" w:ascii="Courier New" w:hAnsi="Courier New"/>
              </w:rPr>
              <w:t>всего</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480,00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580,30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1 060,30</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952"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Courier New" w:hAnsi="Courier New" w:cs="Courier New"/>
                <w:bCs/>
              </w:rPr>
            </w:pPr>
            <w:r>
              <w:rPr>
                <w:rFonts w:cs="Courier New" w:ascii="Courier New" w:hAnsi="Courier New"/>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Областной бюджет</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445,71</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539,00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984,71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952"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Courier New" w:hAnsi="Courier New" w:cs="Courier New"/>
                <w:bCs/>
              </w:rPr>
            </w:pPr>
            <w:r>
              <w:rPr>
                <w:rFonts w:cs="Courier New" w:ascii="Courier New" w:hAnsi="Courier New"/>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34,29</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41,30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75,59</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952"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Courier New" w:hAnsi="Courier New" w:cs="Courier New"/>
                <w:bCs/>
              </w:rPr>
            </w:pPr>
            <w:r>
              <w:rPr>
                <w:rFonts w:cs="Courier New" w:ascii="Courier New" w:hAnsi="Courier New"/>
                <w:bCs/>
              </w:rPr>
              <w:t>4.1</w:t>
            </w:r>
          </w:p>
        </w:tc>
        <w:tc>
          <w:tcPr>
            <w:tcW w:w="36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Courier New" w:hAnsi="Courier New" w:cs="Courier New"/>
              </w:rPr>
            </w:pPr>
            <w:r>
              <w:rPr>
                <w:rFonts w:cs="Courier New" w:ascii="Courier New" w:hAnsi="Courier New"/>
              </w:rPr>
              <w:t>Основное мероприятие- приобретение оргтехники для дошкольных образовательных организаций Аларского района</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всего</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480,00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480,00</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952"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Cs/>
              </w:rPr>
            </w:pPr>
            <w:r>
              <w:rPr>
                <w:rFonts w:cs="Courier New" w:ascii="Courier New" w:hAnsi="Courier New"/>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Областной бюджет</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445,71</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445,71</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
                <w:b/>
                <w:bCs/>
              </w:rPr>
            </w:pPr>
            <w:r>
              <w:rPr>
                <w:rFonts w:cs="Courier New" w:ascii="Courier New" w:hAnsi="Courier New"/>
                <w:b/>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34,29</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34,29</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Cs/>
              </w:rPr>
            </w:pPr>
            <w:r>
              <w:rPr>
                <w:rFonts w:cs="Courier New" w:ascii="Courier New" w:hAnsi="Courier New"/>
                <w:bCs/>
              </w:rPr>
              <w:t>4.2</w:t>
            </w:r>
          </w:p>
        </w:tc>
        <w:tc>
          <w:tcPr>
            <w:tcW w:w="36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t>Основное мероприятие – организация оснащения фильтрами для очистки воды в целях повышения качества питьевой воды МБДОУ Кутуликский д/с №1</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всего</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350,00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350,00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
                <w:b/>
                <w:bCs/>
              </w:rPr>
            </w:pPr>
            <w:r>
              <w:rPr>
                <w:rFonts w:cs="Courier New" w:ascii="Courier New" w:hAnsi="Courier New"/>
                <w:b/>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Областной бюджет</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325,10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325,10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
                <w:b/>
                <w:bCs/>
              </w:rPr>
            </w:pPr>
            <w:r>
              <w:rPr>
                <w:rFonts w:cs="Courier New" w:ascii="Courier New" w:hAnsi="Courier New"/>
                <w:b/>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24,90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24,90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Cs/>
              </w:rPr>
            </w:pPr>
            <w:r>
              <w:rPr>
                <w:rFonts w:cs="Courier New" w:ascii="Courier New" w:hAnsi="Courier New"/>
                <w:bCs/>
              </w:rPr>
              <w:t>4.3</w:t>
            </w:r>
          </w:p>
        </w:tc>
        <w:tc>
          <w:tcPr>
            <w:tcW w:w="36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t>Основное мероприятие- приобретение и монтаж септиков в МБДОУ Маломолевский д/с</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всего</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82,30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82,30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
                <w:b/>
                <w:bCs/>
              </w:rPr>
            </w:pPr>
            <w:r>
              <w:rPr>
                <w:rFonts w:cs="Courier New" w:ascii="Courier New" w:hAnsi="Courier New"/>
                <w:b/>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Областной бюджет</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76,40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76,40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
                <w:b/>
                <w:bCs/>
              </w:rPr>
            </w:pPr>
            <w:r>
              <w:rPr>
                <w:rFonts w:cs="Courier New" w:ascii="Courier New" w:hAnsi="Courier New"/>
                <w:b/>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5,90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5,90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Cs/>
              </w:rPr>
            </w:pPr>
            <w:r>
              <w:rPr>
                <w:rFonts w:cs="Courier New" w:ascii="Courier New" w:hAnsi="Courier New"/>
                <w:bCs/>
              </w:rPr>
              <w:t>4.4</w:t>
            </w:r>
          </w:p>
        </w:tc>
        <w:tc>
          <w:tcPr>
            <w:tcW w:w="36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t>Основное мероприятие – приобретение и установка оконных стеклопакетов в МБДОУ Кутуликский д/с №1</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всего</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148,00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148,00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
                <w:b/>
                <w:bCs/>
              </w:rPr>
            </w:pPr>
            <w:r>
              <w:rPr>
                <w:rFonts w:cs="Courier New" w:ascii="Courier New" w:hAnsi="Courier New"/>
                <w:b/>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Областной бюджет</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137,50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137,50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
                <w:b/>
                <w:bCs/>
              </w:rPr>
            </w:pPr>
            <w:r>
              <w:rPr>
                <w:rFonts w:cs="Courier New" w:ascii="Courier New" w:hAnsi="Courier New"/>
                <w:b/>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10,50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10,50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bl>
    <w:p>
      <w:pPr>
        <w:sectPr>
          <w:headerReference w:type="default" r:id="rId8"/>
          <w:footerReference w:type="default" r:id="rId9"/>
          <w:type w:val="nextPage"/>
          <w:pgSz w:orient="landscape" w:w="16838" w:h="11906"/>
          <w:pgMar w:left="1134" w:right="1134" w:gutter="0" w:header="709" w:top="766" w:footer="709" w:bottom="1202"/>
          <w:pgNumType w:fmt="decimal"/>
          <w:formProt w:val="false"/>
          <w:textDirection w:val="lrTb"/>
          <w:docGrid w:type="default" w:linePitch="360" w:charSpace="0"/>
        </w:sectPr>
      </w:pPr>
    </w:p>
    <w:p>
      <w:pPr>
        <w:pStyle w:val="31"/>
        <w:keepNext w:val="true"/>
        <w:keepLines/>
        <w:shd w:val="clear" w:color="auto" w:fill="auto"/>
        <w:spacing w:lineRule="exact" w:line="250" w:before="0" w:after="0"/>
        <w:ind w:left="40" w:hanging="0"/>
        <w:jc w:val="center"/>
        <w:rPr>
          <w:rFonts w:ascii="Arial" w:hAnsi="Arial" w:cs="Arial"/>
          <w:sz w:val="24"/>
          <w:szCs w:val="24"/>
        </w:rPr>
      </w:pPr>
      <w:bookmarkStart w:id="6" w:name="bookmark4"/>
      <w:bookmarkStart w:id="7" w:name="bookmark8"/>
      <w:bookmarkEnd w:id="6"/>
      <w:bookmarkEnd w:id="7"/>
      <w:r>
        <w:rPr>
          <w:rFonts w:cs="Arial" w:ascii="Arial" w:hAnsi="Arial"/>
          <w:b w:val="false"/>
          <w:sz w:val="24"/>
          <w:szCs w:val="24"/>
        </w:rPr>
        <w:t>IV. Обоснование ресурсного обеспечения подпрограммы</w:t>
      </w:r>
      <w:r>
        <w:rPr>
          <w:rFonts w:cs="Arial" w:ascii="Arial" w:hAnsi="Arial"/>
          <w:sz w:val="24"/>
          <w:szCs w:val="24"/>
        </w:rPr>
        <w:t>.</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ind w:firstLine="284"/>
        <w:jc w:val="both"/>
        <w:rPr>
          <w:rFonts w:ascii="Arial" w:hAnsi="Arial" w:cs="Arial"/>
          <w:sz w:val="24"/>
          <w:szCs w:val="24"/>
        </w:rPr>
      </w:pPr>
      <w:r>
        <w:rPr>
          <w:rFonts w:cs="Arial" w:ascii="Arial" w:hAnsi="Arial"/>
          <w:sz w:val="24"/>
          <w:szCs w:val="24"/>
        </w:rPr>
        <w:t>Для решения поставленных задач и достижения целей требуется комплексный подход и ресурсы.</w:t>
      </w:r>
    </w:p>
    <w:p>
      <w:pPr>
        <w:pStyle w:val="Normal"/>
        <w:spacing w:before="0" w:after="0"/>
        <w:ind w:firstLine="284"/>
        <w:jc w:val="both"/>
        <w:rPr>
          <w:rFonts w:ascii="Arial" w:hAnsi="Arial" w:cs="Arial"/>
          <w:sz w:val="24"/>
          <w:szCs w:val="24"/>
        </w:rPr>
      </w:pPr>
      <w:r>
        <w:rPr>
          <w:rFonts w:cs="Arial" w:ascii="Arial" w:hAnsi="Arial"/>
          <w:sz w:val="24"/>
          <w:szCs w:val="24"/>
        </w:rPr>
        <w:t>Реализация подпрограммы осуществляется за счет средств муниципального и областного бюджета.</w:t>
      </w:r>
    </w:p>
    <w:p>
      <w:pPr>
        <w:pStyle w:val="Normal"/>
        <w:spacing w:before="0" w:after="0"/>
        <w:ind w:left="201" w:hanging="0"/>
        <w:rPr>
          <w:rFonts w:ascii="Arial" w:hAnsi="Arial" w:cs="Arial"/>
          <w:sz w:val="24"/>
          <w:szCs w:val="24"/>
        </w:rPr>
      </w:pPr>
      <w:r>
        <w:rPr>
          <w:rFonts w:cs="Arial" w:ascii="Arial" w:hAnsi="Arial"/>
          <w:sz w:val="24"/>
          <w:szCs w:val="24"/>
        </w:rPr>
        <w:t>Общие затраты на реализацию подпрограммы за счет средств областного и муниципального бюджетов   составляют  894 442,30  тыс.</w:t>
      </w:r>
      <w:r>
        <w:rPr>
          <w:rFonts w:cs="Arial" w:ascii="Arial" w:hAnsi="Arial"/>
          <w:sz w:val="24"/>
          <w:szCs w:val="24"/>
          <w:lang w:val="en-US"/>
        </w:rPr>
        <w:t> </w:t>
      </w:r>
      <w:r>
        <w:rPr>
          <w:rFonts w:cs="Arial" w:ascii="Arial" w:hAnsi="Arial"/>
          <w:sz w:val="24"/>
          <w:szCs w:val="24"/>
        </w:rPr>
        <w:t xml:space="preserve">рублей:  </w:t>
      </w:r>
    </w:p>
    <w:p>
      <w:pPr>
        <w:pStyle w:val="Normal"/>
        <w:spacing w:before="0" w:after="0"/>
        <w:ind w:left="201" w:hanging="0"/>
        <w:rPr>
          <w:rFonts w:ascii="Arial" w:hAnsi="Arial" w:cs="Arial"/>
          <w:sz w:val="24"/>
          <w:szCs w:val="24"/>
        </w:rPr>
      </w:pPr>
      <w:r>
        <w:rPr>
          <w:rFonts w:cs="Arial" w:ascii="Arial" w:hAnsi="Arial"/>
          <w:sz w:val="24"/>
          <w:szCs w:val="24"/>
        </w:rPr>
        <w:t>- за счет средств районного бюджета – 94 156,39 тыс. рублей;</w:t>
      </w:r>
    </w:p>
    <w:p>
      <w:pPr>
        <w:pStyle w:val="Normal"/>
        <w:spacing w:before="0" w:after="0"/>
        <w:ind w:left="201" w:hanging="0"/>
        <w:rPr>
          <w:rFonts w:ascii="Arial" w:hAnsi="Arial" w:cs="Arial"/>
          <w:sz w:val="24"/>
          <w:szCs w:val="24"/>
        </w:rPr>
      </w:pPr>
      <w:r>
        <w:rPr>
          <w:rFonts w:cs="Arial" w:ascii="Arial" w:hAnsi="Arial"/>
          <w:sz w:val="24"/>
          <w:szCs w:val="24"/>
        </w:rPr>
        <w:t>- за счет средств областного бюджета – 800 285,91 тыс. рублей.</w:t>
      </w:r>
    </w:p>
    <w:p>
      <w:pPr>
        <w:pStyle w:val="Normal"/>
        <w:spacing w:before="0" w:after="0"/>
        <w:ind w:left="201" w:hanging="0"/>
        <w:rPr>
          <w:rFonts w:ascii="Arial" w:hAnsi="Arial" w:cs="Arial"/>
          <w:sz w:val="24"/>
          <w:szCs w:val="24"/>
        </w:rPr>
      </w:pPr>
      <w:r>
        <w:rPr>
          <w:rFonts w:cs="Arial" w:ascii="Arial" w:hAnsi="Arial"/>
          <w:sz w:val="24"/>
          <w:szCs w:val="24"/>
        </w:rPr>
        <w:t>В том числе по годам:</w:t>
      </w:r>
    </w:p>
    <w:p>
      <w:pPr>
        <w:pStyle w:val="Normal"/>
        <w:spacing w:before="0" w:after="0"/>
        <w:ind w:left="201" w:hanging="0"/>
        <w:rPr>
          <w:rFonts w:ascii="Arial" w:hAnsi="Arial" w:cs="Arial"/>
          <w:sz w:val="24"/>
          <w:szCs w:val="24"/>
        </w:rPr>
      </w:pPr>
      <w:r>
        <w:rPr>
          <w:rFonts w:cs="Arial" w:ascii="Arial" w:hAnsi="Arial"/>
          <w:sz w:val="24"/>
          <w:szCs w:val="24"/>
        </w:rPr>
        <w:t>2020 год – 157 496,80 тыс. рублей;</w:t>
      </w:r>
    </w:p>
    <w:p>
      <w:pPr>
        <w:pStyle w:val="Normal"/>
        <w:spacing w:before="0" w:after="0"/>
        <w:ind w:left="201" w:hanging="0"/>
        <w:rPr>
          <w:rFonts w:ascii="Arial" w:hAnsi="Arial" w:cs="Arial"/>
          <w:sz w:val="24"/>
          <w:szCs w:val="24"/>
        </w:rPr>
      </w:pPr>
      <w:r>
        <w:rPr>
          <w:rFonts w:cs="Arial" w:ascii="Arial" w:hAnsi="Arial"/>
          <w:sz w:val="24"/>
          <w:szCs w:val="24"/>
        </w:rPr>
        <w:t>2021 год – 180 388,70 тыс. рублей;</w:t>
      </w:r>
    </w:p>
    <w:p>
      <w:pPr>
        <w:pStyle w:val="Normal"/>
        <w:spacing w:before="0" w:after="0"/>
        <w:ind w:left="201" w:hanging="0"/>
        <w:rPr>
          <w:rFonts w:ascii="Arial" w:hAnsi="Arial" w:cs="Arial"/>
          <w:sz w:val="24"/>
          <w:szCs w:val="24"/>
        </w:rPr>
      </w:pPr>
      <w:r>
        <w:rPr>
          <w:rFonts w:cs="Arial" w:ascii="Arial" w:hAnsi="Arial"/>
          <w:sz w:val="24"/>
          <w:szCs w:val="24"/>
        </w:rPr>
        <w:t>2022 год – 200 785,10 тыс. рублей;</w:t>
      </w:r>
    </w:p>
    <w:p>
      <w:pPr>
        <w:pStyle w:val="Normal"/>
        <w:spacing w:before="0" w:after="0"/>
        <w:ind w:left="201" w:hanging="0"/>
        <w:rPr>
          <w:rFonts w:ascii="Arial" w:hAnsi="Arial" w:cs="Arial"/>
          <w:sz w:val="24"/>
          <w:szCs w:val="24"/>
        </w:rPr>
      </w:pPr>
      <w:r>
        <w:rPr>
          <w:rFonts w:cs="Arial" w:ascii="Arial" w:hAnsi="Arial"/>
          <w:sz w:val="24"/>
          <w:szCs w:val="24"/>
        </w:rPr>
        <w:t>2023 год – 177 906,50 тыс. рублей;</w:t>
      </w:r>
    </w:p>
    <w:p>
      <w:pPr>
        <w:pStyle w:val="Normal"/>
        <w:tabs>
          <w:tab w:val="clear" w:pos="708"/>
          <w:tab w:val="left" w:pos="2767" w:leader="none"/>
        </w:tabs>
        <w:spacing w:before="0" w:after="0"/>
        <w:ind w:left="201" w:hanging="0"/>
        <w:rPr>
          <w:rFonts w:ascii="Arial" w:hAnsi="Arial" w:cs="Arial"/>
          <w:sz w:val="24"/>
          <w:szCs w:val="24"/>
        </w:rPr>
      </w:pPr>
      <w:r>
        <w:rPr>
          <w:rFonts w:cs="Arial" w:ascii="Arial" w:hAnsi="Arial"/>
          <w:sz w:val="24"/>
          <w:szCs w:val="24"/>
        </w:rPr>
        <w:t>2024 год – 177 906,50 тыс. рублей.</w:t>
      </w:r>
    </w:p>
    <w:p>
      <w:pPr>
        <w:pStyle w:val="Normal"/>
        <w:tabs>
          <w:tab w:val="clear" w:pos="708"/>
          <w:tab w:val="left" w:pos="2767" w:leader="none"/>
        </w:tabs>
        <w:spacing w:before="0" w:after="0"/>
        <w:ind w:left="201" w:hanging="0"/>
        <w:rPr>
          <w:rFonts w:ascii="Arial" w:hAnsi="Arial" w:cs="Arial"/>
          <w:sz w:val="24"/>
          <w:szCs w:val="24"/>
        </w:rPr>
      </w:pPr>
      <w:r>
        <w:rPr>
          <w:rFonts w:cs="Arial" w:ascii="Arial" w:hAnsi="Arial"/>
          <w:sz w:val="24"/>
          <w:szCs w:val="24"/>
        </w:rPr>
        <w:t>Из них по источникам:</w:t>
      </w:r>
    </w:p>
    <w:p>
      <w:pPr>
        <w:pStyle w:val="Normal"/>
        <w:spacing w:before="0" w:after="0"/>
        <w:rPr>
          <w:rFonts w:ascii="Arial" w:hAnsi="Arial" w:cs="Arial"/>
          <w:sz w:val="24"/>
          <w:szCs w:val="24"/>
        </w:rPr>
      </w:pPr>
      <w:r>
        <w:rPr>
          <w:rFonts w:cs="Arial" w:ascii="Arial" w:hAnsi="Arial"/>
          <w:sz w:val="24"/>
          <w:szCs w:val="24"/>
        </w:rPr>
        <w:t xml:space="preserve">   </w:t>
      </w:r>
      <w:r>
        <w:rPr>
          <w:rFonts w:cs="Arial" w:ascii="Arial" w:hAnsi="Arial"/>
          <w:sz w:val="24"/>
          <w:szCs w:val="24"/>
        </w:rPr>
        <w:t>Средства муниципального бюджета:</w:t>
      </w:r>
    </w:p>
    <w:p>
      <w:pPr>
        <w:pStyle w:val="Normal"/>
        <w:spacing w:before="0" w:after="0"/>
        <w:ind w:left="201" w:hanging="0"/>
        <w:rPr>
          <w:rFonts w:ascii="Arial" w:hAnsi="Arial" w:cs="Arial"/>
          <w:sz w:val="24"/>
          <w:szCs w:val="24"/>
        </w:rPr>
      </w:pPr>
      <w:r>
        <w:rPr>
          <w:rFonts w:cs="Arial" w:ascii="Arial" w:hAnsi="Arial"/>
          <w:sz w:val="24"/>
          <w:szCs w:val="24"/>
        </w:rPr>
        <w:t>Всего: 157 680,29 тыс. рублей.</w:t>
      </w:r>
    </w:p>
    <w:p>
      <w:pPr>
        <w:pStyle w:val="Normal"/>
        <w:spacing w:before="0" w:after="0"/>
        <w:ind w:left="201" w:hanging="0"/>
        <w:rPr>
          <w:rFonts w:ascii="Arial" w:hAnsi="Arial" w:cs="Arial"/>
          <w:sz w:val="24"/>
          <w:szCs w:val="24"/>
        </w:rPr>
      </w:pPr>
      <w:r>
        <w:rPr>
          <w:rFonts w:cs="Arial" w:ascii="Arial" w:hAnsi="Arial"/>
          <w:sz w:val="24"/>
          <w:szCs w:val="24"/>
        </w:rPr>
        <w:t>В том числе по годам:</w:t>
      </w:r>
    </w:p>
    <w:p>
      <w:pPr>
        <w:pStyle w:val="ListParagraph"/>
        <w:numPr>
          <w:ilvl w:val="0"/>
          <w:numId w:val="7"/>
        </w:numPr>
        <w:rPr>
          <w:rFonts w:cs="Arial"/>
          <w:sz w:val="24"/>
        </w:rPr>
      </w:pPr>
      <w:r>
        <w:rPr>
          <w:rFonts w:cs="Arial"/>
          <w:sz w:val="24"/>
        </w:rPr>
        <w:t xml:space="preserve"> </w:t>
      </w:r>
      <w:r>
        <w:rPr>
          <w:rFonts w:cs="Arial"/>
          <w:sz w:val="24"/>
        </w:rPr>
        <w:t>год – 21 277,30 тыс. рублей;</w:t>
      </w:r>
    </w:p>
    <w:p>
      <w:pPr>
        <w:pStyle w:val="ListParagraph"/>
        <w:numPr>
          <w:ilvl w:val="0"/>
          <w:numId w:val="7"/>
        </w:numPr>
        <w:rPr>
          <w:rFonts w:cs="Arial"/>
          <w:sz w:val="24"/>
        </w:rPr>
      </w:pPr>
      <w:r>
        <w:rPr>
          <w:rFonts w:cs="Arial"/>
          <w:sz w:val="24"/>
        </w:rPr>
        <w:t xml:space="preserve"> </w:t>
      </w:r>
      <w:r>
        <w:rPr>
          <w:rFonts w:cs="Arial"/>
          <w:sz w:val="24"/>
        </w:rPr>
        <w:t>год – 24 557,</w:t>
      </w:r>
      <w:r>
        <w:rPr>
          <w:rFonts w:cs="Arial"/>
          <w:sz w:val="24"/>
          <w:lang w:val="en-US"/>
        </w:rPr>
        <w:t>99</w:t>
      </w:r>
      <w:r>
        <w:rPr>
          <w:rFonts w:cs="Arial"/>
          <w:sz w:val="24"/>
        </w:rPr>
        <w:t xml:space="preserve"> тыс. рублей;</w:t>
      </w:r>
    </w:p>
    <w:p>
      <w:pPr>
        <w:pStyle w:val="Normal"/>
        <w:spacing w:before="0" w:after="0"/>
        <w:ind w:left="201" w:hanging="0"/>
        <w:rPr>
          <w:rFonts w:ascii="Arial" w:hAnsi="Arial" w:cs="Arial"/>
          <w:sz w:val="24"/>
          <w:szCs w:val="24"/>
        </w:rPr>
      </w:pPr>
      <w:r>
        <w:rPr>
          <w:rFonts w:cs="Arial" w:ascii="Arial" w:hAnsi="Arial"/>
          <w:sz w:val="24"/>
          <w:szCs w:val="24"/>
        </w:rPr>
        <w:t>2022 год – 16 061,40 тыс. рублей;</w:t>
      </w:r>
    </w:p>
    <w:p>
      <w:pPr>
        <w:pStyle w:val="Normal"/>
        <w:spacing w:before="0" w:after="0"/>
        <w:ind w:left="201" w:hanging="0"/>
        <w:rPr>
          <w:rFonts w:ascii="Arial" w:hAnsi="Arial" w:cs="Arial"/>
          <w:sz w:val="24"/>
          <w:szCs w:val="24"/>
        </w:rPr>
      </w:pPr>
      <w:r>
        <w:rPr>
          <w:rFonts w:cs="Arial" w:ascii="Arial" w:hAnsi="Arial"/>
          <w:sz w:val="24"/>
          <w:szCs w:val="24"/>
        </w:rPr>
        <w:t>2023 год – 16 150,50 тыс. рублей;</w:t>
      </w:r>
    </w:p>
    <w:p>
      <w:pPr>
        <w:pStyle w:val="Normal"/>
        <w:spacing w:before="0" w:after="0"/>
        <w:ind w:left="201" w:hanging="0"/>
        <w:rPr>
          <w:rFonts w:ascii="Arial" w:hAnsi="Arial" w:cs="Arial"/>
          <w:sz w:val="24"/>
          <w:szCs w:val="24"/>
        </w:rPr>
      </w:pPr>
      <w:r>
        <w:rPr>
          <w:rFonts w:cs="Arial" w:ascii="Arial" w:hAnsi="Arial"/>
          <w:sz w:val="24"/>
          <w:szCs w:val="24"/>
        </w:rPr>
        <w:t>2024 год – 16 150,50 тыс. рублей.</w:t>
      </w:r>
    </w:p>
    <w:p>
      <w:pPr>
        <w:pStyle w:val="Normal"/>
        <w:spacing w:before="0" w:after="0"/>
        <w:ind w:left="187" w:hanging="0"/>
        <w:rPr>
          <w:rFonts w:ascii="Arial" w:hAnsi="Arial" w:cs="Arial"/>
          <w:sz w:val="24"/>
          <w:szCs w:val="24"/>
        </w:rPr>
      </w:pPr>
      <w:r>
        <w:rPr>
          <w:rFonts w:cs="Arial" w:ascii="Arial" w:hAnsi="Arial"/>
          <w:sz w:val="24"/>
          <w:szCs w:val="24"/>
        </w:rPr>
        <w:t>Средства областного бюджета:</w:t>
      </w:r>
    </w:p>
    <w:p>
      <w:pPr>
        <w:pStyle w:val="Normal"/>
        <w:spacing w:before="0" w:after="0"/>
        <w:ind w:left="201" w:hanging="0"/>
        <w:rPr>
          <w:rFonts w:ascii="Arial" w:hAnsi="Arial" w:cs="Arial"/>
          <w:sz w:val="24"/>
          <w:szCs w:val="24"/>
        </w:rPr>
      </w:pPr>
      <w:r>
        <w:rPr>
          <w:rFonts w:cs="Arial" w:ascii="Arial" w:hAnsi="Arial"/>
          <w:sz w:val="24"/>
          <w:szCs w:val="24"/>
        </w:rPr>
        <w:t>Всего: 800 285,91</w:t>
      </w:r>
      <w:r>
        <w:rPr>
          <w:rFonts w:cs="Arial" w:ascii="Arial" w:hAnsi="Arial"/>
          <w:sz w:val="24"/>
          <w:szCs w:val="24"/>
          <w:lang w:val="en-US"/>
        </w:rPr>
        <w:t xml:space="preserve"> </w:t>
      </w:r>
      <w:r>
        <w:rPr>
          <w:rFonts w:cs="Arial" w:ascii="Arial" w:hAnsi="Arial"/>
          <w:sz w:val="24"/>
          <w:szCs w:val="24"/>
        </w:rPr>
        <w:t>тыс. руб.</w:t>
      </w:r>
    </w:p>
    <w:p>
      <w:pPr>
        <w:pStyle w:val="Normal"/>
        <w:spacing w:before="0" w:after="0"/>
        <w:ind w:left="201" w:hanging="0"/>
        <w:rPr>
          <w:rFonts w:ascii="Arial" w:hAnsi="Arial" w:cs="Arial"/>
          <w:sz w:val="24"/>
          <w:szCs w:val="24"/>
        </w:rPr>
      </w:pPr>
      <w:r>
        <w:rPr>
          <w:rFonts w:cs="Arial" w:ascii="Arial" w:hAnsi="Arial"/>
          <w:sz w:val="24"/>
          <w:szCs w:val="24"/>
        </w:rPr>
        <w:t>В том числе по годам:</w:t>
      </w:r>
    </w:p>
    <w:p>
      <w:pPr>
        <w:pStyle w:val="Normal"/>
        <w:spacing w:before="0" w:after="0"/>
        <w:ind w:left="201" w:hanging="0"/>
        <w:rPr>
          <w:rFonts w:ascii="Arial" w:hAnsi="Arial" w:cs="Arial"/>
          <w:sz w:val="24"/>
          <w:szCs w:val="24"/>
        </w:rPr>
      </w:pPr>
      <w:r>
        <w:rPr>
          <w:rFonts w:cs="Arial" w:ascii="Arial" w:hAnsi="Arial"/>
          <w:sz w:val="24"/>
          <w:szCs w:val="24"/>
        </w:rPr>
        <w:t>2020 год – 136 219,50 тыс. рублей;</w:t>
      </w:r>
    </w:p>
    <w:p>
      <w:pPr>
        <w:pStyle w:val="Normal"/>
        <w:spacing w:before="0" w:after="0"/>
        <w:ind w:left="201" w:hanging="0"/>
        <w:rPr>
          <w:rFonts w:ascii="Arial" w:hAnsi="Arial" w:cs="Arial"/>
          <w:sz w:val="24"/>
          <w:szCs w:val="24"/>
        </w:rPr>
      </w:pPr>
      <w:r>
        <w:rPr>
          <w:rFonts w:cs="Arial" w:ascii="Arial" w:hAnsi="Arial"/>
          <w:sz w:val="24"/>
          <w:szCs w:val="24"/>
        </w:rPr>
        <w:t>2021 год – 155 830,71 тыс. рублей;</w:t>
      </w:r>
    </w:p>
    <w:p>
      <w:pPr>
        <w:pStyle w:val="Normal"/>
        <w:spacing w:before="0" w:after="0"/>
        <w:ind w:left="201" w:hanging="0"/>
        <w:rPr>
          <w:rFonts w:ascii="Arial" w:hAnsi="Arial" w:cs="Arial"/>
          <w:sz w:val="24"/>
          <w:szCs w:val="24"/>
        </w:rPr>
      </w:pPr>
      <w:r>
        <w:rPr>
          <w:rFonts w:cs="Arial" w:ascii="Arial" w:hAnsi="Arial"/>
          <w:sz w:val="24"/>
          <w:szCs w:val="24"/>
        </w:rPr>
        <w:t>2022 год – 184 723,70 тыс. рублей;</w:t>
      </w:r>
    </w:p>
    <w:p>
      <w:pPr>
        <w:pStyle w:val="Normal"/>
        <w:spacing w:before="0" w:after="0"/>
        <w:ind w:left="201" w:hanging="0"/>
        <w:rPr>
          <w:rFonts w:ascii="Arial" w:hAnsi="Arial" w:cs="Arial"/>
          <w:sz w:val="24"/>
          <w:szCs w:val="24"/>
        </w:rPr>
      </w:pPr>
      <w:r>
        <w:rPr>
          <w:rFonts w:cs="Arial" w:ascii="Arial" w:hAnsi="Arial"/>
          <w:sz w:val="24"/>
          <w:szCs w:val="24"/>
        </w:rPr>
        <w:t>2023 год – 161 756,00 тыс. рублей;</w:t>
      </w:r>
    </w:p>
    <w:p>
      <w:pPr>
        <w:pStyle w:val="Normal"/>
        <w:spacing w:before="0" w:after="0"/>
        <w:ind w:left="201" w:hanging="0"/>
        <w:rPr>
          <w:rFonts w:ascii="Arial" w:hAnsi="Arial" w:cs="Arial"/>
        </w:rPr>
      </w:pPr>
      <w:r>
        <w:rPr>
          <w:rFonts w:cs="Arial" w:ascii="Arial" w:hAnsi="Arial"/>
          <w:sz w:val="24"/>
          <w:szCs w:val="24"/>
        </w:rPr>
        <w:t>2024 год – 161 756,00 тыс. рублей</w:t>
      </w:r>
      <w:r>
        <w:rPr>
          <w:rFonts w:cs="Arial" w:ascii="Arial" w:hAnsi="Arial"/>
        </w:rPr>
        <w:t>.</w:t>
      </w:r>
    </w:p>
    <w:p>
      <w:pPr>
        <w:pStyle w:val="Normal"/>
        <w:spacing w:before="0" w:after="0"/>
        <w:ind w:left="201" w:hanging="0"/>
        <w:rPr>
          <w:rFonts w:ascii="Arial" w:hAnsi="Arial" w:cs="Arial"/>
        </w:rPr>
      </w:pPr>
      <w:r>
        <w:rPr>
          <w:rFonts w:cs="Arial" w:ascii="Arial" w:hAnsi="Arial"/>
        </w:rPr>
      </w:r>
    </w:p>
    <w:p>
      <w:pPr>
        <w:pStyle w:val="Normal"/>
        <w:numPr>
          <w:ilvl w:val="0"/>
          <w:numId w:val="2"/>
        </w:numPr>
        <w:spacing w:lineRule="auto" w:line="240" w:before="0" w:after="0"/>
        <w:jc w:val="center"/>
        <w:rPr>
          <w:rFonts w:ascii="Arial" w:hAnsi="Arial" w:cs="Arial"/>
          <w:sz w:val="24"/>
          <w:szCs w:val="24"/>
          <w:lang w:val="en-US"/>
        </w:rPr>
      </w:pPr>
      <w:r>
        <w:rPr>
          <w:rFonts w:cs="Arial" w:ascii="Arial" w:hAnsi="Arial"/>
          <w:bCs/>
          <w:sz w:val="24"/>
          <w:szCs w:val="24"/>
        </w:rPr>
        <w:t>Оценка эффективности реализации подпрограммы</w:t>
      </w:r>
      <w:r>
        <w:rPr>
          <w:rFonts w:cs="Arial" w:ascii="Arial" w:hAnsi="Arial"/>
          <w:sz w:val="24"/>
          <w:szCs w:val="24"/>
        </w:rPr>
        <w:t>.</w:t>
      </w:r>
    </w:p>
    <w:p>
      <w:pPr>
        <w:pStyle w:val="Normal"/>
        <w:spacing w:lineRule="auto" w:line="240" w:before="0" w:after="0"/>
        <w:ind w:left="1080" w:hanging="0"/>
        <w:rPr>
          <w:rFonts w:ascii="Arial" w:hAnsi="Arial" w:cs="Arial"/>
          <w:sz w:val="24"/>
          <w:szCs w:val="24"/>
          <w:lang w:val="en-US"/>
        </w:rPr>
      </w:pPr>
      <w:r>
        <w:rPr>
          <w:rFonts w:cs="Arial" w:ascii="Arial" w:hAnsi="Arial"/>
          <w:sz w:val="24"/>
          <w:szCs w:val="24"/>
          <w:lang w:val="en-US"/>
        </w:rPr>
      </w:r>
    </w:p>
    <w:p>
      <w:pPr>
        <w:pStyle w:val="Normal"/>
        <w:spacing w:before="0" w:after="0"/>
        <w:ind w:firstLine="720"/>
        <w:jc w:val="both"/>
        <w:rPr>
          <w:rFonts w:ascii="Arial" w:hAnsi="Arial" w:cs="Arial"/>
          <w:sz w:val="24"/>
          <w:szCs w:val="24"/>
        </w:rPr>
      </w:pPr>
      <w:r>
        <w:rPr>
          <w:rFonts w:cs="Arial" w:ascii="Arial" w:hAnsi="Arial"/>
          <w:sz w:val="24"/>
          <w:szCs w:val="24"/>
        </w:rPr>
        <w:t>Оценка эффективности реализации подпрограммы производится путем сравне</w:t>
        <w:softHyphen/>
        <w:t>ния фактически достигнутых в результате реализации подпрограммы индика</w:t>
        <w:softHyphen/>
        <w:t>торов и показателей с запланированными; сравнения фактического объема финансирования мероприятий подпрограммы с запланированным.</w:t>
      </w:r>
    </w:p>
    <w:p>
      <w:pPr>
        <w:pStyle w:val="Normal"/>
        <w:spacing w:before="0" w:after="0"/>
        <w:ind w:firstLine="720"/>
        <w:jc w:val="both"/>
        <w:rPr>
          <w:rFonts w:ascii="Arial" w:hAnsi="Arial" w:cs="Arial"/>
          <w:sz w:val="24"/>
          <w:szCs w:val="24"/>
        </w:rPr>
      </w:pPr>
      <w:r>
        <w:rPr>
          <w:rFonts w:cs="Arial" w:ascii="Arial" w:hAnsi="Arial"/>
          <w:sz w:val="24"/>
          <w:szCs w:val="24"/>
        </w:rPr>
        <w:t>Все целевые индикаторы и показатели соответствуют цели и задачам подпро</w:t>
        <w:softHyphen/>
        <w:t>граммы. Они являются достоверными.</w:t>
      </w:r>
    </w:p>
    <w:p>
      <w:pPr>
        <w:pStyle w:val="Normal"/>
        <w:spacing w:before="0" w:after="0"/>
        <w:ind w:firstLine="720"/>
        <w:jc w:val="both"/>
        <w:rPr>
          <w:rFonts w:ascii="Arial" w:hAnsi="Arial" w:cs="Arial"/>
          <w:sz w:val="24"/>
          <w:szCs w:val="24"/>
        </w:rPr>
      </w:pPr>
      <w:r>
        <w:rPr>
          <w:rFonts w:cs="Arial" w:ascii="Arial" w:hAnsi="Arial"/>
          <w:sz w:val="24"/>
          <w:szCs w:val="24"/>
        </w:rPr>
        <w:t>Эффективность подпрограммы определяется на основе системы целевых инди</w:t>
        <w:softHyphen/>
        <w:t>каторов и показателей, отраженных в таблице «Прогнозируемые значения целевых индикаторов», позволяющих оценить ход и результативность реше</w:t>
        <w:softHyphen/>
        <w:t>ния поставленных задач по ключевым направлениям развития образования и определить его влияние на социально-экономическое развитие Аларского района.</w:t>
      </w:r>
    </w:p>
    <w:p>
      <w:pPr>
        <w:pStyle w:val="Normal"/>
        <w:spacing w:before="0" w:after="0"/>
        <w:ind w:firstLine="720"/>
        <w:jc w:val="both"/>
        <w:rPr>
          <w:rFonts w:ascii="Arial" w:hAnsi="Arial" w:cs="Arial"/>
          <w:sz w:val="24"/>
          <w:szCs w:val="24"/>
        </w:rPr>
      </w:pPr>
      <w:r>
        <w:rPr>
          <w:rFonts w:cs="Arial" w:ascii="Arial" w:hAnsi="Arial"/>
          <w:sz w:val="24"/>
          <w:szCs w:val="24"/>
        </w:rPr>
        <w:t>На основе проведенной эффективности реализации подпрограммы могут быть сделаны следующие выводы:</w:t>
      </w:r>
    </w:p>
    <w:p>
      <w:pPr>
        <w:pStyle w:val="Normal"/>
        <w:numPr>
          <w:ilvl w:val="0"/>
          <w:numId w:val="1"/>
        </w:numPr>
        <w:spacing w:lineRule="auto" w:line="240" w:before="0" w:after="0"/>
        <w:jc w:val="both"/>
        <w:rPr>
          <w:rFonts w:ascii="Arial" w:hAnsi="Arial" w:cs="Arial"/>
          <w:sz w:val="24"/>
          <w:szCs w:val="24"/>
        </w:rPr>
      </w:pPr>
      <w:r>
        <w:rPr>
          <w:rFonts w:cs="Arial" w:ascii="Arial" w:hAnsi="Arial"/>
          <w:sz w:val="24"/>
          <w:szCs w:val="24"/>
        </w:rPr>
        <w:t>эффективность реализации подпрограммы снизилась;</w:t>
      </w:r>
    </w:p>
    <w:p>
      <w:pPr>
        <w:pStyle w:val="Normal"/>
        <w:numPr>
          <w:ilvl w:val="0"/>
          <w:numId w:val="1"/>
        </w:numPr>
        <w:spacing w:lineRule="auto" w:line="240" w:before="0" w:after="0"/>
        <w:jc w:val="both"/>
        <w:rPr>
          <w:rFonts w:ascii="Arial" w:hAnsi="Arial" w:cs="Arial"/>
          <w:sz w:val="24"/>
          <w:szCs w:val="24"/>
        </w:rPr>
      </w:pPr>
      <w:r>
        <w:rPr>
          <w:rFonts w:cs="Arial" w:ascii="Arial" w:hAnsi="Arial"/>
          <w:sz w:val="24"/>
          <w:szCs w:val="24"/>
        </w:rPr>
        <w:t>эффективность реализации подпрограммы находится на прежнем уровне;</w:t>
      </w:r>
    </w:p>
    <w:p>
      <w:pPr>
        <w:pStyle w:val="Normal"/>
        <w:numPr>
          <w:ilvl w:val="0"/>
          <w:numId w:val="1"/>
        </w:numPr>
        <w:spacing w:lineRule="auto" w:line="240" w:before="0" w:after="0"/>
        <w:jc w:val="both"/>
        <w:rPr>
          <w:rFonts w:ascii="Arial" w:hAnsi="Arial" w:cs="Arial"/>
          <w:sz w:val="24"/>
          <w:szCs w:val="24"/>
        </w:rPr>
      </w:pPr>
      <w:r>
        <w:rPr>
          <w:rFonts w:cs="Arial" w:ascii="Arial" w:hAnsi="Arial"/>
          <w:sz w:val="24"/>
          <w:szCs w:val="24"/>
        </w:rPr>
        <w:t>эффективность реализации подпрограммы повысилась.</w:t>
      </w:r>
    </w:p>
    <w:p>
      <w:pPr>
        <w:pStyle w:val="Normal"/>
        <w:spacing w:before="0" w:after="0"/>
        <w:jc w:val="both"/>
        <w:rPr>
          <w:rFonts w:ascii="Arial" w:hAnsi="Arial" w:cs="Arial"/>
        </w:rPr>
      </w:pPr>
      <w:r>
        <w:rPr>
          <w:rFonts w:cs="Arial" w:ascii="Arial" w:hAnsi="Arial"/>
        </w:rPr>
      </w:r>
    </w:p>
    <w:p>
      <w:pPr>
        <w:sectPr>
          <w:headerReference w:type="default" r:id="rId10"/>
          <w:footerReference w:type="default" r:id="rId11"/>
          <w:type w:val="nextPage"/>
          <w:pgSz w:w="11906" w:h="16838"/>
          <w:pgMar w:left="1701" w:right="624" w:gutter="0" w:header="284" w:top="568" w:footer="120" w:bottom="1134"/>
          <w:pgNumType w:fmt="decimal"/>
          <w:formProt w:val="false"/>
          <w:textDirection w:val="lrTb"/>
          <w:docGrid w:type="default" w:linePitch="360" w:charSpace="0"/>
        </w:sectPr>
        <w:pStyle w:val="44"/>
        <w:shd w:val="clear" w:color="auto" w:fill="auto"/>
        <w:spacing w:lineRule="exact" w:line="317"/>
        <w:jc w:val="both"/>
        <w:rPr>
          <w:rFonts w:ascii="Arial" w:hAnsi="Arial" w:cs="Arial"/>
          <w:b w:val="false"/>
          <w:b w:val="false"/>
          <w:bCs/>
          <w:spacing w:val="0"/>
          <w:sz w:val="24"/>
          <w:szCs w:val="24"/>
        </w:rPr>
      </w:pPr>
      <w:r>
        <w:rPr>
          <w:rFonts w:cs="Arial" w:ascii="Arial" w:hAnsi="Arial"/>
          <w:b w:val="false"/>
          <w:bCs/>
          <w:spacing w:val="0"/>
          <w:sz w:val="24"/>
          <w:szCs w:val="24"/>
        </w:rPr>
      </w:r>
    </w:p>
    <w:p>
      <w:pPr>
        <w:pStyle w:val="44"/>
        <w:shd w:val="clear" w:color="auto" w:fill="auto"/>
        <w:spacing w:lineRule="exact" w:line="317"/>
        <w:rPr>
          <w:rFonts w:ascii="Arial" w:hAnsi="Arial" w:cs="Arial"/>
          <w:b w:val="false"/>
          <w:b w:val="false"/>
          <w:spacing w:val="0"/>
          <w:sz w:val="24"/>
          <w:szCs w:val="24"/>
        </w:rPr>
      </w:pPr>
      <w:r>
        <w:rPr>
          <w:rFonts w:cs="Arial" w:ascii="Arial" w:hAnsi="Arial"/>
          <w:b w:val="false"/>
          <w:spacing w:val="0"/>
          <w:sz w:val="24"/>
          <w:szCs w:val="24"/>
        </w:rPr>
        <w:t>Прогнозируемые значения целевых индикаторов и показателей муниципальной подпрограммы «Развитие системы дошкольного образования в муниципальном образовании «Аларский район» на 2020 -2024 годы»</w:t>
      </w:r>
    </w:p>
    <w:p>
      <w:pPr>
        <w:pStyle w:val="44"/>
        <w:shd w:val="clear" w:color="auto" w:fill="auto"/>
        <w:tabs>
          <w:tab w:val="clear" w:pos="708"/>
          <w:tab w:val="left" w:pos="2896" w:leader="none"/>
        </w:tabs>
        <w:spacing w:lineRule="exact" w:line="317"/>
        <w:jc w:val="both"/>
        <w:rPr>
          <w:rFonts w:ascii="Times New Roman" w:hAnsi="Times New Roman"/>
          <w:sz w:val="24"/>
          <w:szCs w:val="24"/>
        </w:rPr>
      </w:pPr>
      <w:r>
        <w:rPr>
          <w:rFonts w:ascii="Times New Roman" w:hAnsi="Times New Roman"/>
          <w:sz w:val="24"/>
          <w:szCs w:val="24"/>
        </w:rPr>
      </w:r>
    </w:p>
    <w:tbl>
      <w:tblPr>
        <w:tblW w:w="13044" w:type="dxa"/>
        <w:jc w:val="left"/>
        <w:tblInd w:w="2" w:type="dxa"/>
        <w:tblLayout w:type="fixed"/>
        <w:tblCellMar>
          <w:top w:w="0" w:type="dxa"/>
          <w:left w:w="5" w:type="dxa"/>
          <w:bottom w:w="0" w:type="dxa"/>
          <w:right w:w="5" w:type="dxa"/>
        </w:tblCellMar>
        <w:tblLook w:val="0000"/>
      </w:tblPr>
      <w:tblGrid>
        <w:gridCol w:w="710"/>
        <w:gridCol w:w="3805"/>
        <w:gridCol w:w="990"/>
        <w:gridCol w:w="993"/>
        <w:gridCol w:w="1134"/>
        <w:gridCol w:w="1275"/>
        <w:gridCol w:w="1276"/>
        <w:gridCol w:w="1268"/>
        <w:gridCol w:w="9"/>
        <w:gridCol w:w="1150"/>
        <w:gridCol w:w="409"/>
        <w:gridCol w:w="24"/>
      </w:tblGrid>
      <w:tr>
        <w:trPr>
          <w:trHeight w:val="293" w:hRule="atLeast"/>
        </w:trPr>
        <w:tc>
          <w:tcPr>
            <w:tcW w:w="71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ind w:right="-111" w:hanging="0"/>
              <w:rPr>
                <w:rFonts w:ascii="Courier New" w:hAnsi="Courier New" w:cs="Courier New"/>
              </w:rPr>
            </w:pPr>
            <w:r>
              <w:rPr>
                <w:rFonts w:cs="Courier New" w:ascii="Courier New" w:hAnsi="Courier New"/>
              </w:rPr>
              <w:t xml:space="preserve">№ </w:t>
            </w:r>
            <w:r>
              <w:rPr>
                <w:rFonts w:cs="Courier New" w:ascii="Courier New" w:hAnsi="Courier New"/>
              </w:rPr>
              <w:t>п/п</w:t>
            </w:r>
          </w:p>
        </w:tc>
        <w:tc>
          <w:tcPr>
            <w:tcW w:w="380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81"/>
              <w:widowControl w:val="false"/>
              <w:shd w:val="clear" w:color="auto" w:fill="auto"/>
              <w:spacing w:lineRule="auto" w:line="240"/>
              <w:ind w:left="180" w:right="230" w:hanging="0"/>
              <w:rPr>
                <w:rFonts w:ascii="Courier New" w:hAnsi="Courier New" w:cs="Courier New"/>
                <w:sz w:val="22"/>
                <w:szCs w:val="22"/>
              </w:rPr>
            </w:pPr>
            <w:r>
              <w:rPr>
                <w:rFonts w:cs="Courier New" w:ascii="Courier New" w:hAnsi="Courier New"/>
                <w:sz w:val="22"/>
                <w:szCs w:val="22"/>
              </w:rPr>
              <w:t>Наименование индикаторов и показателей целей и задач Программы</w:t>
            </w:r>
          </w:p>
        </w:tc>
        <w:tc>
          <w:tcPr>
            <w:tcW w:w="99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Ед.измерения</w:t>
            </w:r>
          </w:p>
        </w:tc>
        <w:tc>
          <w:tcPr>
            <w:tcW w:w="7538" w:type="dxa"/>
            <w:gridSpan w:val="9"/>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rPr>
            </w:pPr>
            <w:r>
              <w:rPr>
                <w:rFonts w:cs="Courier New" w:ascii="Courier New" w:hAnsi="Courier New"/>
              </w:rPr>
              <w:t>Значения индикаторов и показателей Программ</w:t>
            </w:r>
          </w:p>
        </w:tc>
      </w:tr>
      <w:tr>
        <w:trPr>
          <w:trHeight w:val="293" w:hRule="atLeast"/>
        </w:trPr>
        <w:tc>
          <w:tcPr>
            <w:tcW w:w="710" w:type="dxa"/>
            <w:vMerge w:val="continue"/>
            <w:tcBorders>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3805" w:type="dxa"/>
            <w:vMerge w:val="continue"/>
            <w:tcBorders>
              <w:left w:val="single" w:sz="4" w:space="0" w:color="000000"/>
              <w:bottom w:val="single" w:sz="4" w:space="0" w:color="000000"/>
              <w:right w:val="single" w:sz="4" w:space="0" w:color="000000"/>
            </w:tcBorders>
            <w:shd w:color="auto" w:fill="FFFFFF" w:val="clear"/>
            <w:vAlign w:val="center"/>
          </w:tcPr>
          <w:p>
            <w:pPr>
              <w:pStyle w:val="81"/>
              <w:widowControl w:val="false"/>
              <w:shd w:val="clear" w:color="auto" w:fill="auto"/>
              <w:spacing w:lineRule="auto" w:line="240"/>
              <w:rPr>
                <w:rFonts w:ascii="Courier New" w:hAnsi="Courier New" w:cs="Courier New"/>
                <w:sz w:val="22"/>
                <w:szCs w:val="22"/>
              </w:rPr>
            </w:pPr>
            <w:r>
              <w:rPr>
                <w:rFonts w:cs="Courier New" w:ascii="Courier New" w:hAnsi="Courier New"/>
                <w:sz w:val="22"/>
                <w:szCs w:val="22"/>
              </w:rPr>
            </w:r>
          </w:p>
        </w:tc>
        <w:tc>
          <w:tcPr>
            <w:tcW w:w="990" w:type="dxa"/>
            <w:vMerge w:val="continue"/>
            <w:tcBorders>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2020 год</w:t>
            </w:r>
          </w:p>
        </w:tc>
        <w:tc>
          <w:tcPr>
            <w:tcW w:w="11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2021 год</w:t>
            </w:r>
          </w:p>
        </w:tc>
        <w:tc>
          <w:tcPr>
            <w:tcW w:w="12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2022 год</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2023год</w:t>
            </w:r>
          </w:p>
        </w:tc>
        <w:tc>
          <w:tcPr>
            <w:tcW w:w="1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2024 год</w:t>
            </w:r>
          </w:p>
        </w:tc>
        <w:tc>
          <w:tcPr>
            <w:tcW w:w="1592"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За период реализации Программы</w:t>
            </w:r>
          </w:p>
        </w:tc>
      </w:tr>
      <w:tr>
        <w:trPr>
          <w:trHeight w:val="293" w:hRule="atLeast"/>
        </w:trPr>
        <w:tc>
          <w:tcPr>
            <w:tcW w:w="13043" w:type="dxa"/>
            <w:gridSpan w:val="1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rPr>
            </w:pPr>
            <w:r>
              <w:rPr>
                <w:rFonts w:cs="Courier New" w:ascii="Courier New" w:hAnsi="Courier New"/>
              </w:rPr>
              <w:t>Цель: повышение качества и доступности дошкольного образования в муниципальном образовании «Аларский район»</w:t>
            </w:r>
          </w:p>
        </w:tc>
      </w:tr>
      <w:tr>
        <w:trPr>
          <w:trHeight w:val="293" w:hRule="atLeast"/>
        </w:trPr>
        <w:tc>
          <w:tcPr>
            <w:tcW w:w="7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b/>
                <w:b/>
                <w:bCs/>
              </w:rPr>
            </w:pPr>
            <w:r>
              <w:rPr>
                <w:rFonts w:cs="Courier New" w:ascii="Courier New" w:hAnsi="Courier New"/>
                <w:b/>
                <w:bCs/>
              </w:rPr>
              <w:t>1</w:t>
            </w:r>
          </w:p>
        </w:tc>
        <w:tc>
          <w:tcPr>
            <w:tcW w:w="12333" w:type="dxa"/>
            <w:gridSpan w:val="11"/>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ind w:left="180" w:right="230" w:hanging="0"/>
              <w:rPr>
                <w:rFonts w:ascii="Courier New" w:hAnsi="Courier New" w:cs="Courier New"/>
                <w:b/>
                <w:b/>
                <w:bCs/>
              </w:rPr>
            </w:pPr>
            <w:r>
              <w:rPr>
                <w:rFonts w:cs="Courier New" w:ascii="Courier New" w:hAnsi="Courier New"/>
                <w:b/>
                <w:bCs/>
              </w:rPr>
              <w:t>Задача №1. Увеличение численности детей, получающих услуги дошкольного образования</w:t>
            </w:r>
          </w:p>
        </w:tc>
      </w:tr>
      <w:tr>
        <w:trPr>
          <w:trHeight w:val="293" w:hRule="atLeast"/>
        </w:trPr>
        <w:tc>
          <w:tcPr>
            <w:tcW w:w="7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1.1</w:t>
            </w:r>
          </w:p>
        </w:tc>
        <w:tc>
          <w:tcPr>
            <w:tcW w:w="38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81"/>
              <w:widowControl w:val="false"/>
              <w:shd w:val="clear" w:color="auto" w:fill="auto"/>
              <w:spacing w:lineRule="auto" w:line="240"/>
              <w:ind w:left="180" w:right="230" w:hanging="0"/>
              <w:rPr>
                <w:rFonts w:ascii="Courier New" w:hAnsi="Courier New" w:cs="Courier New"/>
                <w:sz w:val="22"/>
                <w:szCs w:val="22"/>
              </w:rPr>
            </w:pPr>
            <w:r>
              <w:rPr>
                <w:rFonts w:cs="Courier New" w:ascii="Courier New" w:hAnsi="Courier New"/>
                <w:sz w:val="22"/>
                <w:szCs w:val="22"/>
              </w:rPr>
              <w:t>Количество детей  в дошкольных образовательных организациях  для детей в возрасте с 1 до 7 лет</w:t>
            </w:r>
          </w:p>
        </w:tc>
        <w:tc>
          <w:tcPr>
            <w:tcW w:w="99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Чел.</w:t>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932</w:t>
            </w:r>
          </w:p>
        </w:tc>
        <w:tc>
          <w:tcPr>
            <w:tcW w:w="11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939</w:t>
            </w:r>
          </w:p>
        </w:tc>
        <w:tc>
          <w:tcPr>
            <w:tcW w:w="12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972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1022</w:t>
            </w:r>
          </w:p>
        </w:tc>
        <w:tc>
          <w:tcPr>
            <w:tcW w:w="127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1032</w:t>
            </w:r>
          </w:p>
        </w:tc>
        <w:tc>
          <w:tcPr>
            <w:tcW w:w="158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1040</w:t>
            </w:r>
          </w:p>
        </w:tc>
      </w:tr>
      <w:tr>
        <w:trPr>
          <w:trHeight w:val="922" w:hRule="atLeast"/>
        </w:trPr>
        <w:tc>
          <w:tcPr>
            <w:tcW w:w="7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b/>
                <w:b/>
                <w:bCs/>
              </w:rPr>
            </w:pPr>
            <w:r>
              <w:rPr>
                <w:rFonts w:cs="Courier New" w:ascii="Courier New" w:hAnsi="Courier New"/>
                <w:b/>
                <w:bCs/>
              </w:rPr>
              <w:t>2</w:t>
            </w:r>
          </w:p>
        </w:tc>
        <w:tc>
          <w:tcPr>
            <w:tcW w:w="11900" w:type="dxa"/>
            <w:gridSpan w:val="9"/>
            <w:tcBorders>
              <w:top w:val="single" w:sz="4" w:space="0" w:color="000000"/>
              <w:left w:val="single" w:sz="4" w:space="0" w:color="000000"/>
              <w:bottom w:val="single" w:sz="4" w:space="0" w:color="000000"/>
            </w:tcBorders>
            <w:shd w:color="auto" w:fill="FFFFFF" w:val="clear"/>
          </w:tcPr>
          <w:p>
            <w:pPr>
              <w:pStyle w:val="Style19"/>
              <w:widowControl w:val="false"/>
              <w:spacing w:before="0" w:after="60"/>
              <w:ind w:left="120" w:hanging="0"/>
              <w:jc w:val="left"/>
              <w:rPr>
                <w:rFonts w:ascii="Courier New" w:hAnsi="Courier New" w:cs="Courier New"/>
                <w:b/>
                <w:b/>
                <w:bCs/>
                <w:sz w:val="22"/>
                <w:szCs w:val="22"/>
                <w:lang w:eastAsia="en-US"/>
              </w:rPr>
            </w:pPr>
            <w:r>
              <w:rPr>
                <w:rFonts w:cs="Courier New" w:ascii="Courier New" w:hAnsi="Courier New"/>
                <w:b/>
                <w:bCs/>
                <w:sz w:val="22"/>
                <w:szCs w:val="22"/>
                <w:lang w:eastAsia="en-US"/>
              </w:rPr>
              <w:t>Задача №2.                                                                                                                                                                                                                  Создание условий для реализации требований к условиям реализации основной общеобразовательной программы дошкольного образова</w:t>
              <w:softHyphen/>
              <w:t>ния.</w:t>
            </w:r>
          </w:p>
        </w:tc>
        <w:tc>
          <w:tcPr>
            <w:tcW w:w="409" w:type="dxa"/>
            <w:tcBorders/>
          </w:tcPr>
          <w:p>
            <w:pPr>
              <w:pStyle w:val="Normal"/>
              <w:widowControl w:val="false"/>
              <w:spacing w:before="0" w:after="200"/>
              <w:rPr/>
            </w:pPr>
            <w:r>
              <w:rPr/>
            </w:r>
          </w:p>
        </w:tc>
        <w:tc>
          <w:tcPr>
            <w:tcW w:w="24" w:type="dxa"/>
            <w:tcBorders/>
          </w:tcPr>
          <w:p>
            <w:pPr>
              <w:pStyle w:val="Normal"/>
              <w:widowControl w:val="false"/>
              <w:spacing w:before="0" w:after="200"/>
              <w:rPr/>
            </w:pPr>
            <w:r>
              <w:rPr/>
            </w:r>
          </w:p>
        </w:tc>
      </w:tr>
      <w:tr>
        <w:trPr>
          <w:trHeight w:val="927" w:hRule="atLeast"/>
        </w:trPr>
        <w:tc>
          <w:tcPr>
            <w:tcW w:w="7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rPr>
            </w:pPr>
            <w:r>
              <w:rPr>
                <w:rFonts w:cs="Courier New" w:ascii="Courier New" w:hAnsi="Courier New"/>
              </w:rPr>
              <w:t>2.1</w:t>
            </w:r>
          </w:p>
        </w:tc>
        <w:tc>
          <w:tcPr>
            <w:tcW w:w="3805" w:type="dxa"/>
            <w:tcBorders>
              <w:top w:val="single" w:sz="4" w:space="0" w:color="000000"/>
              <w:left w:val="single" w:sz="4" w:space="0" w:color="000000"/>
              <w:bottom w:val="single" w:sz="4" w:space="0" w:color="000000"/>
              <w:right w:val="single" w:sz="4" w:space="0" w:color="000000"/>
            </w:tcBorders>
            <w:shd w:color="auto" w:fill="FFFFFF" w:val="clear"/>
          </w:tcPr>
          <w:p>
            <w:pPr>
              <w:pStyle w:val="81"/>
              <w:widowControl w:val="false"/>
              <w:shd w:val="clear" w:color="auto" w:fill="auto"/>
              <w:spacing w:lineRule="auto" w:line="240"/>
              <w:ind w:left="180" w:right="230" w:hanging="0"/>
              <w:rPr>
                <w:rFonts w:ascii="Courier New" w:hAnsi="Courier New" w:cs="Courier New"/>
                <w:sz w:val="22"/>
                <w:szCs w:val="22"/>
              </w:rPr>
            </w:pPr>
            <w:r>
              <w:rPr>
                <w:rFonts w:cs="Courier New" w:ascii="Courier New" w:hAnsi="Courier New"/>
                <w:sz w:val="22"/>
                <w:szCs w:val="22"/>
              </w:rPr>
              <w:t>Количество педагогических работников, прошедших повышение квалификации и переподготовку.</w:t>
            </w:r>
          </w:p>
        </w:tc>
        <w:tc>
          <w:tcPr>
            <w:tcW w:w="9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rPr>
            </w:pPr>
            <w:r>
              <w:rPr>
                <w:rFonts w:cs="Courier New" w:ascii="Courier New" w:hAnsi="Courier New"/>
              </w:rPr>
              <w:t>Чел.</w:t>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30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35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38</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45</w:t>
            </w:r>
          </w:p>
        </w:tc>
        <w:tc>
          <w:tcPr>
            <w:tcW w:w="127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50</w:t>
            </w:r>
          </w:p>
        </w:tc>
        <w:tc>
          <w:tcPr>
            <w:tcW w:w="1559"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50</w:t>
            </w:r>
          </w:p>
        </w:tc>
        <w:tc>
          <w:tcPr>
            <w:tcW w:w="24" w:type="dxa"/>
            <w:tcBorders/>
          </w:tcPr>
          <w:p>
            <w:pPr>
              <w:pStyle w:val="Normal"/>
              <w:widowControl w:val="false"/>
              <w:spacing w:before="0" w:after="200"/>
              <w:rPr/>
            </w:pPr>
            <w:r>
              <w:rPr/>
            </w:r>
          </w:p>
        </w:tc>
      </w:tr>
    </w:tbl>
    <w:p>
      <w:pPr>
        <w:sectPr>
          <w:headerReference w:type="default" r:id="rId12"/>
          <w:footerReference w:type="default" r:id="rId13"/>
          <w:type w:val="nextPage"/>
          <w:pgSz w:orient="landscape" w:w="16838" w:h="11906"/>
          <w:pgMar w:left="568" w:right="709" w:gutter="0" w:header="0" w:top="1418" w:footer="0" w:bottom="567"/>
          <w:pgNumType w:fmt="decimal"/>
          <w:formProt w:val="false"/>
          <w:textDirection w:val="lrTb"/>
          <w:docGrid w:type="default" w:linePitch="299" w:charSpace="0"/>
        </w:sectPr>
        <w:pStyle w:val="44"/>
        <w:shd w:val="clear" w:color="auto" w:fill="auto"/>
        <w:spacing w:lineRule="exact" w:line="317"/>
        <w:jc w:val="left"/>
        <w:rPr/>
      </w:pPr>
      <w:r>
        <w:rPr>
          <w:rFonts w:eastAsia="Times New Roman" w:cs="Calibri"/>
          <w:b w:val="false"/>
          <w:spacing w:val="0"/>
          <w:sz w:val="22"/>
          <w:szCs w:val="22"/>
        </w:rPr>
        <w:t>».</w:t>
      </w:r>
    </w:p>
    <w:p>
      <w:pPr>
        <w:pStyle w:val="Normal"/>
        <w:spacing w:before="0" w:after="0"/>
        <w:ind w:left="201" w:hanging="0"/>
        <w:rPr>
          <w:rFonts w:ascii="Arial" w:hAnsi="Arial" w:cs="Arial"/>
        </w:rPr>
      </w:pPr>
      <w:r>
        <w:rPr>
          <w:rFonts w:cs="Arial" w:ascii="Arial" w:hAnsi="Arial"/>
        </w:rPr>
      </w:r>
      <w:bookmarkStart w:id="8" w:name="bookmark8"/>
      <w:bookmarkStart w:id="9" w:name="bookmark8"/>
      <w:bookmarkEnd w:id="9"/>
    </w:p>
    <w:p>
      <w:pPr>
        <w:pStyle w:val="Normal"/>
        <w:spacing w:lineRule="auto" w:line="240" w:before="0" w:after="0"/>
        <w:jc w:val="right"/>
        <w:rPr>
          <w:rFonts w:ascii="Courier New" w:hAnsi="Courier New" w:cs="Courier New"/>
          <w:lang w:eastAsia="ru-RU"/>
        </w:rPr>
      </w:pPr>
      <w:r>
        <w:rPr>
          <w:rFonts w:cs="Courier New" w:ascii="Courier New" w:hAnsi="Courier New"/>
          <w:lang w:eastAsia="ru-RU"/>
        </w:rPr>
      </w:r>
    </w:p>
    <w:p>
      <w:pPr>
        <w:pStyle w:val="Normal"/>
        <w:spacing w:lineRule="auto" w:line="240" w:before="0" w:after="0"/>
        <w:jc w:val="right"/>
        <w:rPr>
          <w:rFonts w:ascii="Courier New" w:hAnsi="Courier New" w:cs="Courier New"/>
        </w:rPr>
      </w:pPr>
      <w:r>
        <w:rPr>
          <w:rFonts w:cs="Courier New" w:ascii="Courier New" w:hAnsi="Courier New"/>
        </w:rPr>
        <w:t>Приложение 3</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29.07.2022 Г.№616-П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2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 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Cs/>
          <w:sz w:val="24"/>
          <w:szCs w:val="24"/>
          <w:lang w:eastAsia="ru-RU"/>
        </w:rPr>
      </w:pPr>
      <w:r>
        <w:rPr>
          <w:rFonts w:cs="Arial" w:ascii="Arial" w:hAnsi="Arial"/>
          <w:bCs/>
          <w:sz w:val="24"/>
          <w:szCs w:val="24"/>
          <w:lang w:eastAsia="ru-RU"/>
        </w:rPr>
        <w:t>Муниципальная подпрограмма</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"Развитие системы  общего образования в Аларском районе на 2020 - 2024 годы"</w:t>
      </w:r>
    </w:p>
    <w:p>
      <w:pPr>
        <w:pStyle w:val="Normal"/>
        <w:spacing w:lineRule="auto" w:line="240" w:before="0" w:after="0"/>
        <w:rPr>
          <w:rFonts w:ascii="Arial" w:hAnsi="Arial" w:cs="Arial"/>
          <w:b/>
          <w:b/>
          <w:bCs/>
          <w:sz w:val="24"/>
          <w:szCs w:val="24"/>
          <w:lang w:eastAsia="ru-RU"/>
        </w:rPr>
      </w:pPr>
      <w:r>
        <w:rPr>
          <w:rFonts w:cs="Arial" w:ascii="Arial" w:hAnsi="Arial"/>
          <w:b/>
          <w:bCs/>
          <w:sz w:val="24"/>
          <w:szCs w:val="24"/>
          <w:lang w:eastAsia="ru-RU"/>
        </w:rPr>
      </w:r>
    </w:p>
    <w:p>
      <w:pPr>
        <w:pStyle w:val="Normal"/>
        <w:spacing w:lineRule="auto" w:line="240" w:before="0" w:after="0"/>
        <w:jc w:val="center"/>
        <w:rPr>
          <w:rFonts w:ascii="Arial" w:hAnsi="Arial" w:cs="Arial"/>
          <w:b/>
          <w:b/>
          <w:bCs/>
          <w:sz w:val="24"/>
          <w:szCs w:val="24"/>
          <w:lang w:eastAsia="ru-RU"/>
        </w:rPr>
      </w:pPr>
      <w:r>
        <w:rPr>
          <w:rFonts w:cs="Arial" w:ascii="Arial" w:hAnsi="Arial"/>
          <w:b/>
          <w:bCs/>
          <w:sz w:val="24"/>
          <w:szCs w:val="24"/>
          <w:lang w:eastAsia="ru-RU"/>
        </w:rPr>
        <w:t xml:space="preserve">Паспорт муниципальной подпрограммы </w:t>
      </w:r>
    </w:p>
    <w:p>
      <w:pPr>
        <w:pStyle w:val="Normal"/>
        <w:spacing w:lineRule="auto" w:line="240" w:before="0" w:after="0"/>
        <w:jc w:val="both"/>
        <w:rPr>
          <w:rFonts w:ascii="Arial" w:hAnsi="Arial" w:cs="Arial"/>
          <w:b/>
          <w:b/>
          <w:bCs/>
          <w:sz w:val="24"/>
          <w:szCs w:val="24"/>
          <w:lang w:eastAsia="ru-RU"/>
        </w:rPr>
      </w:pPr>
      <w:r>
        <w:rPr>
          <w:rFonts w:cs="Arial" w:ascii="Arial" w:hAnsi="Arial"/>
          <w:b/>
          <w:bCs/>
          <w:sz w:val="24"/>
          <w:szCs w:val="24"/>
          <w:lang w:eastAsia="ru-RU"/>
        </w:rPr>
      </w:r>
    </w:p>
    <w:tbl>
      <w:tblPr>
        <w:tblW w:w="9853" w:type="dxa"/>
        <w:jc w:val="left"/>
        <w:tblInd w:w="-106" w:type="dxa"/>
        <w:tblLayout w:type="fixed"/>
        <w:tblCellMar>
          <w:top w:w="0" w:type="dxa"/>
          <w:left w:w="108" w:type="dxa"/>
          <w:bottom w:w="0" w:type="dxa"/>
          <w:right w:w="108" w:type="dxa"/>
        </w:tblCellMar>
        <w:tblLook w:val="0000"/>
      </w:tblPr>
      <w:tblGrid>
        <w:gridCol w:w="2977"/>
        <w:gridCol w:w="6875"/>
      </w:tblGrid>
      <w:tr>
        <w:trPr>
          <w:trHeight w:val="1455" w:hRule="atLeast"/>
        </w:trPr>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Объемы и источники финансирования</w:t>
            </w:r>
          </w:p>
        </w:tc>
        <w:tc>
          <w:tcPr>
            <w:tcW w:w="68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Общий объем финансирования мероприятий муниципальной программы составляет: 2 539 652,90 тыс. рублей, из них:</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средств районного бюджета – 228 326,80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средств областного бюджета –2 182 862,70</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федерального бюджета – 128 463,40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в том числе по годам:</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районного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46 419,90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68 667,00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63 729,80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24 356,60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 год – 25 414,90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областного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–358 730,80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441 683,40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521 080,40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431 679,50 тыс. рублей;</w:t>
            </w:r>
          </w:p>
          <w:p>
            <w:pPr>
              <w:pStyle w:val="Normal"/>
              <w:widowControl w:val="false"/>
              <w:spacing w:lineRule="auto" w:line="240"/>
              <w:jc w:val="both"/>
              <w:rPr>
                <w:rFonts w:ascii="Courier New" w:hAnsi="Courier New" w:cs="Courier New"/>
                <w:lang w:eastAsia="ru-RU"/>
              </w:rPr>
            </w:pPr>
            <w:r>
              <w:rPr>
                <w:rFonts w:cs="Courier New" w:ascii="Courier New" w:hAnsi="Courier New"/>
                <w:lang w:eastAsia="ru-RU"/>
              </w:rPr>
              <w:t>2024 год – 433 295,60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федерального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9 804,30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29 188,80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29 600,00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29 600,00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 год – 30 270,00 тыс. рублей.</w:t>
            </w:r>
          </w:p>
          <w:p>
            <w:pPr>
              <w:pStyle w:val="Normal"/>
              <w:widowControl w:val="false"/>
              <w:spacing w:lineRule="auto" w:line="240"/>
              <w:jc w:val="both"/>
              <w:rPr>
                <w:rFonts w:ascii="Courier New" w:hAnsi="Courier New" w:cs="Courier New"/>
                <w:lang w:eastAsia="ru-RU"/>
              </w:rPr>
            </w:pPr>
            <w:r>
              <w:rPr>
                <w:rFonts w:cs="Courier New" w:ascii="Courier New" w:hAnsi="Courier New"/>
                <w:lang w:eastAsia="ru-RU"/>
              </w:rPr>
            </w:r>
          </w:p>
          <w:p>
            <w:pPr>
              <w:pStyle w:val="Normal"/>
              <w:widowControl w:val="false"/>
              <w:spacing w:lineRule="auto" w:line="240" w:before="0" w:after="0"/>
              <w:jc w:val="both"/>
              <w:rPr>
                <w:lang w:eastAsia="ru-RU"/>
              </w:rPr>
            </w:pPr>
            <w:r>
              <w:rPr>
                <w:lang w:eastAsia="ru-RU"/>
              </w:rPr>
            </w:r>
          </w:p>
        </w:tc>
      </w:tr>
    </w:tbl>
    <w:p>
      <w:pPr>
        <w:sectPr>
          <w:headerReference w:type="default" r:id="rId14"/>
          <w:footerReference w:type="default" r:id="rId15"/>
          <w:type w:val="nextPage"/>
          <w:pgSz w:w="11906" w:h="16838"/>
          <w:pgMar w:left="1701" w:right="567" w:gutter="0" w:header="0" w:top="709" w:footer="0" w:bottom="568"/>
          <w:pgNumType w:fmt="decimal"/>
          <w:formProt w:val="false"/>
          <w:textDirection w:val="lrTb"/>
          <w:docGrid w:type="default" w:linePitch="272" w:charSpace="0"/>
        </w:sectPr>
        <w:pStyle w:val="Normal"/>
        <w:spacing w:lineRule="auto" w:line="240" w:before="0" w:after="0"/>
        <w:jc w:val="both"/>
        <w:rPr>
          <w:rFonts w:ascii="Arial" w:hAnsi="Arial" w:cs="Arial"/>
          <w:b/>
          <w:b/>
          <w:bCs/>
          <w:sz w:val="24"/>
          <w:szCs w:val="24"/>
          <w:lang w:eastAsia="ru-RU"/>
        </w:rPr>
      </w:pPr>
      <w:r>
        <w:rPr>
          <w:rFonts w:cs="Arial" w:ascii="Arial" w:hAnsi="Arial"/>
          <w:b/>
          <w:bCs/>
          <w:sz w:val="24"/>
          <w:szCs w:val="24"/>
          <w:lang w:eastAsia="ru-RU"/>
        </w:rPr>
      </w:r>
    </w:p>
    <w:p>
      <w:pPr>
        <w:pStyle w:val="Normal"/>
        <w:spacing w:lineRule="auto" w:line="240" w:before="0" w:after="0"/>
        <w:jc w:val="center"/>
        <w:rPr>
          <w:rFonts w:ascii="Arial" w:hAnsi="Arial" w:cs="Arial"/>
          <w:bCs/>
          <w:sz w:val="24"/>
          <w:szCs w:val="24"/>
          <w:lang w:eastAsia="ru-RU"/>
        </w:rPr>
      </w:pPr>
      <w:r>
        <w:rPr>
          <w:rFonts w:eastAsia="Symbol" w:cs="Symbol" w:ascii="Symbol" w:hAnsi="Symbol"/>
          <w:bCs/>
          <w:sz w:val="24"/>
          <w:szCs w:val="24"/>
          <w:lang w:eastAsia="ru-RU"/>
        </w:rPr>
        <w:t></w:t>
      </w:r>
      <w:r>
        <w:rPr>
          <w:rFonts w:cs="Arial" w:ascii="Arial" w:hAnsi="Arial"/>
          <w:bCs/>
          <w:sz w:val="24"/>
          <w:szCs w:val="24"/>
          <w:lang w:eastAsia="ru-RU"/>
        </w:rPr>
        <w:t>. Перечень подпрограммных мероприятий</w:t>
      </w:r>
    </w:p>
    <w:p>
      <w:pPr>
        <w:pStyle w:val="Normal"/>
        <w:spacing w:lineRule="auto" w:line="240" w:before="0" w:after="0"/>
        <w:jc w:val="center"/>
        <w:rPr>
          <w:rFonts w:ascii="Arial" w:hAnsi="Arial" w:cs="Arial"/>
          <w:b/>
          <w:b/>
          <w:bCs/>
          <w:sz w:val="24"/>
          <w:szCs w:val="24"/>
          <w:lang w:eastAsia="ru-RU"/>
        </w:rPr>
      </w:pPr>
      <w:r>
        <w:rPr>
          <w:rFonts w:cs="Arial" w:ascii="Arial" w:hAnsi="Arial"/>
          <w:b/>
          <w:bCs/>
          <w:sz w:val="24"/>
          <w:szCs w:val="24"/>
          <w:lang w:eastAsia="ru-RU"/>
        </w:rPr>
      </w:r>
    </w:p>
    <w:tbl>
      <w:tblPr>
        <w:tblW w:w="15734" w:type="dxa"/>
        <w:jc w:val="left"/>
        <w:tblInd w:w="250" w:type="dxa"/>
        <w:tblLayout w:type="fixed"/>
        <w:tblCellMar>
          <w:top w:w="0" w:type="dxa"/>
          <w:left w:w="108" w:type="dxa"/>
          <w:bottom w:w="0" w:type="dxa"/>
          <w:right w:w="108" w:type="dxa"/>
        </w:tblCellMar>
        <w:tblLook w:val="04a0"/>
      </w:tblPr>
      <w:tblGrid>
        <w:gridCol w:w="942"/>
        <w:gridCol w:w="3594"/>
        <w:gridCol w:w="1559"/>
        <w:gridCol w:w="1559"/>
        <w:gridCol w:w="1559"/>
        <w:gridCol w:w="1560"/>
        <w:gridCol w:w="1559"/>
        <w:gridCol w:w="1559"/>
        <w:gridCol w:w="1841"/>
      </w:tblGrid>
      <w:tr>
        <w:trPr>
          <w:trHeight w:val="499" w:hRule="atLeast"/>
        </w:trPr>
        <w:tc>
          <w:tcPr>
            <w:tcW w:w="4536" w:type="dxa"/>
            <w:gridSpan w:val="2"/>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Наименование программы, подпрограммы, ведомственной целевой программы, основного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Источник финансирования</w:t>
            </w:r>
          </w:p>
        </w:tc>
        <w:tc>
          <w:tcPr>
            <w:tcW w:w="9637" w:type="dxa"/>
            <w:gridSpan w:val="6"/>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Расходы (тыс. руб.) годы</w:t>
            </w:r>
          </w:p>
        </w:tc>
      </w:tr>
      <w:tr>
        <w:trPr>
          <w:trHeight w:val="499" w:hRule="atLeast"/>
        </w:trPr>
        <w:tc>
          <w:tcPr>
            <w:tcW w:w="453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2020 год</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2021 год</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2022 год</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pPr>
            <w:r>
              <w:rPr/>
              <w:t>2023 год</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pPr>
            <w:r>
              <w:rPr/>
              <w:t>2024 год</w:t>
            </w:r>
          </w:p>
        </w:tc>
        <w:tc>
          <w:tcPr>
            <w:tcW w:w="18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всего</w:t>
            </w:r>
          </w:p>
        </w:tc>
      </w:tr>
      <w:tr>
        <w:trPr>
          <w:trHeight w:val="510" w:hRule="atLeast"/>
        </w:trPr>
        <w:tc>
          <w:tcPr>
            <w:tcW w:w="15732"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rFonts w:ascii="Courier New" w:hAnsi="Courier New" w:cs="Courier New"/>
              </w:rPr>
            </w:pPr>
            <w:r>
              <w:rPr>
                <w:rFonts w:cs="Courier New" w:ascii="Courier New" w:hAnsi="Courier New"/>
              </w:rPr>
              <w:t>Цель: обеспечение равного доступа к качественному образованию и достижения учащихся высоких образовательных результатов.</w:t>
            </w:r>
          </w:p>
        </w:tc>
      </w:tr>
      <w:tr>
        <w:trPr>
          <w:trHeight w:val="510" w:hRule="atLeast"/>
        </w:trPr>
        <w:tc>
          <w:tcPr>
            <w:tcW w:w="94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Муниципальная  подпрограмма "Развитие системы  общего образования в Аларском районе на 2020 - 2024 годы"</w:t>
            </w:r>
          </w:p>
        </w:tc>
        <w:tc>
          <w:tcPr>
            <w:tcW w:w="15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Всего </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414 955,30</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539 539,20</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614 410,20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485 636,10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488 980,50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2 539 652,90</w:t>
            </w:r>
          </w:p>
        </w:tc>
      </w:tr>
      <w:tr>
        <w:trPr>
          <w:trHeight w:val="377"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3594"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Бюджет района </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46 419,90</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68 667,00</w:t>
            </w:r>
          </w:p>
        </w:tc>
        <w:tc>
          <w:tcPr>
            <w:tcW w:w="1560"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63 729,80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24 356,60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25 414,90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228 326,80</w:t>
            </w:r>
          </w:p>
        </w:tc>
      </w:tr>
      <w:tr>
        <w:trPr>
          <w:trHeight w:val="600"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3594"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1559"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Областной бюджет </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358 730,80</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441 683,40</w:t>
            </w:r>
          </w:p>
        </w:tc>
        <w:tc>
          <w:tcPr>
            <w:tcW w:w="1560"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521 080,40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431 679,50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433 295,60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2 182 862,70</w:t>
            </w:r>
          </w:p>
        </w:tc>
      </w:tr>
      <w:tr>
        <w:trPr>
          <w:trHeight w:val="735"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Федеральный бюджет</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9 804,60</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29 188,80</w:t>
            </w:r>
          </w:p>
        </w:tc>
        <w:tc>
          <w:tcPr>
            <w:tcW w:w="1560"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29 600,00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29 600,00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30 270,00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128 463,40</w:t>
            </w:r>
          </w:p>
        </w:tc>
      </w:tr>
      <w:tr>
        <w:trPr>
          <w:trHeight w:val="735" w:hRule="atLeast"/>
        </w:trPr>
        <w:tc>
          <w:tcPr>
            <w:tcW w:w="1573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Courier New" w:hAnsi="Courier New" w:cs="Courier New"/>
              </w:rPr>
            </w:pPr>
            <w:r>
              <w:rPr>
                <w:rFonts w:cs="Courier New" w:ascii="Courier New" w:hAnsi="Courier New"/>
              </w:rPr>
              <w:t>Цель: обеспечение равного доступа к качественному образованию и достижения учащихся высоких образовательных результатов.</w:t>
            </w:r>
          </w:p>
        </w:tc>
      </w:tr>
      <w:tr>
        <w:trPr>
          <w:trHeight w:val="735" w:hRule="atLeast"/>
        </w:trPr>
        <w:tc>
          <w:tcPr>
            <w:tcW w:w="942"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1</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43 779,90</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66 733,30</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61 109,80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21 494,70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23 014,10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lang w:val="en-US"/>
              </w:rPr>
            </w:pPr>
            <w:r>
              <w:rPr>
                <w:rFonts w:cs="Courier New" w:ascii="Courier New" w:hAnsi="Courier New"/>
              </w:rPr>
              <w:t>216 131,80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1.1</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130,00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10,70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140,70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1.2</w:t>
            </w:r>
          </w:p>
        </w:tc>
        <w:tc>
          <w:tcPr>
            <w:tcW w:w="3594"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 xml:space="preserve">Расходы на оплату прочих расходов (уплата  налогов, сборов и иных платежей) </w:t>
            </w:r>
          </w:p>
        </w:tc>
        <w:tc>
          <w:tcPr>
            <w:tcW w:w="1559"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Бюджет района </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lang w:val="en-US"/>
              </w:rPr>
              <w:t>324</w:t>
            </w:r>
            <w:r>
              <w:rPr>
                <w:rFonts w:cs="Courier New" w:ascii="Courier New" w:hAnsi="Courier New"/>
              </w:rPr>
              <w:t xml:space="preserve">,40   </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863,40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1 187,8</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w:t>
            </w:r>
          </w:p>
        </w:tc>
        <w:tc>
          <w:tcPr>
            <w:tcW w:w="3594"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Мероприятия по осуществлению безопасных условий для осуществления деятельности образовательных организаций (прохождение медицинских осмотров сотрудников образовательных организаций, сервисное обслуживание терморобота, коммунальные услуги и др.)</w:t>
            </w:r>
          </w:p>
        </w:tc>
        <w:tc>
          <w:tcPr>
            <w:tcW w:w="1559"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 xml:space="preserve">Бюджет района </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43 325,50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65 859,20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61 109,80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21 494,70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23 014,10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val="en-US"/>
              </w:rPr>
            </w:pPr>
            <w:r>
              <w:rPr>
                <w:rFonts w:cs="Courier New" w:ascii="Courier New" w:hAnsi="Courier New"/>
              </w:rPr>
              <w:t>214 803,30</w:t>
            </w:r>
          </w:p>
        </w:tc>
      </w:tr>
      <w:tr>
        <w:trPr>
          <w:trHeight w:val="1020" w:hRule="atLeast"/>
        </w:trPr>
        <w:tc>
          <w:tcPr>
            <w:tcW w:w="942" w:type="dxa"/>
            <w:tcBorders>
              <w:top w:val="single" w:sz="4" w:space="0" w:color="000000"/>
              <w:lef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lang w:val="en-US"/>
              </w:rPr>
              <w:t>1</w:t>
            </w:r>
            <w:r>
              <w:rPr>
                <w:rFonts w:cs="Courier New" w:ascii="Courier New" w:hAnsi="Courier New"/>
              </w:rPr>
              <w:t>.3.1</w:t>
            </w:r>
          </w:p>
        </w:tc>
        <w:tc>
          <w:tcPr>
            <w:tcW w:w="3594"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 т.ч. бюджетные школы</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36 576,20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55 961,30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61 109,80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153 647,30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1.3.2</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 т.ч. казенные школы</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6 749,30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9 897,90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16 647,20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разработка проектно-сметной документации (МБОУ Ангарская СОШ, МБОУ Иваническая СОШ)</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1 575,00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1 575,00</w:t>
            </w:r>
          </w:p>
        </w:tc>
      </w:tr>
      <w:tr>
        <w:trPr>
          <w:trHeight w:val="1020" w:hRule="atLeast"/>
        </w:trPr>
        <w:tc>
          <w:tcPr>
            <w:tcW w:w="9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3</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 </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659,40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1 259,40</w:t>
            </w:r>
          </w:p>
        </w:tc>
      </w:tr>
      <w:tr>
        <w:trPr>
          <w:trHeight w:val="1020"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613,00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613,00</w:t>
            </w:r>
          </w:p>
        </w:tc>
      </w:tr>
      <w:tr>
        <w:trPr>
          <w:trHeight w:val="1020"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46,40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646,40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val="en-US"/>
              </w:rPr>
            </w:pPr>
            <w:r>
              <w:rPr>
                <w:rFonts w:cs="Courier New" w:ascii="Courier New" w:hAnsi="Courier New"/>
              </w:rPr>
              <w:t>4</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мероприятие-софинансирование расходных 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2 300,00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2 300,00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2 139,00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2 139,00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161,00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161,00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(вычислительной техники)для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образования,расположенных в сельской местности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471,70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471,70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438,60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438,60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33,10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33,10</w:t>
            </w:r>
          </w:p>
        </w:tc>
      </w:tr>
      <w:tr>
        <w:trPr>
          <w:trHeight w:val="559"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(заработная плата, учебные расходы)</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344 432,50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410 066,30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488 420,90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403 519,90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403 519,90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2 049 959,50</w:t>
            </w:r>
          </w:p>
        </w:tc>
      </w:tr>
      <w:tr>
        <w:trPr>
          <w:trHeight w:val="1020" w:hRule="atLeast"/>
        </w:trPr>
        <w:tc>
          <w:tcPr>
            <w:tcW w:w="942" w:type="dxa"/>
            <w:vMerge w:val="restart"/>
            <w:tcBorders>
              <w:top w:val="single" w:sz="4" w:space="0" w:color="000000"/>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w:t>
            </w:r>
          </w:p>
        </w:tc>
        <w:tc>
          <w:tcPr>
            <w:tcW w:w="3594" w:type="dxa"/>
            <w:vMerge w:val="restart"/>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Субсидия на реализацию перечня проектов народных инициатив </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1020"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1020"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7.1</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278,40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500,00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1 934,20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1 934,20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4 646,80</w:t>
            </w:r>
          </w:p>
        </w:tc>
      </w:tr>
      <w:tr>
        <w:trPr>
          <w:trHeight w:val="1020"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258,90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464,00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1 803,50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1 803,50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4 329,90</w:t>
            </w:r>
          </w:p>
        </w:tc>
      </w:tr>
      <w:tr>
        <w:trPr>
          <w:trHeight w:val="1020" w:hRule="atLeast"/>
        </w:trPr>
        <w:tc>
          <w:tcPr>
            <w:tcW w:w="942"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19,50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36,00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130,70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130,7</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316,90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7.2</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организация оснащения фильтров для очистки воды в целях повышения качества питьевой воды МБОУ Иваническая СОШ, МБОУ Маниловская СОШ, МБОУ Алятская СРШ, МБОУ Тыргетуйская СОШ,МБОУ Головинская ООШ</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1 889,90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1 889,90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1 755,30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1 755,30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134,60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134,60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7.3</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мероприятие-организация оснащения учебно-лабораторным оборудованием учреждений образования (МБОУ Александровская СОШ, МБОУ Бахтайская СОШ, МБОУ Кутуликская СОШ, МБОУ Маниловская СОШ, МБОУ Табарсукская СОШ, МБОУ Алятская СОШ, МКОУ Тыргетуйская СОШ)</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3 357,10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3 357,10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3 119,80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3 119,80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237,30</w:t>
            </w:r>
          </w:p>
        </w:tc>
        <w:tc>
          <w:tcPr>
            <w:tcW w:w="156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237,30</w:t>
            </w:r>
          </w:p>
        </w:tc>
      </w:tr>
      <w:tr>
        <w:trPr>
          <w:trHeight w:val="517"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7.4</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приобретение комплектов школьной ростовой мебели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1 112,40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275,00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1 387,40</w:t>
            </w:r>
          </w:p>
        </w:tc>
      </w:tr>
      <w:tr>
        <w:trPr>
          <w:trHeight w:val="567"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1 034,50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255,30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1 289,80</w:t>
            </w:r>
          </w:p>
        </w:tc>
      </w:tr>
      <w:tr>
        <w:trPr>
          <w:trHeight w:val="561" w:hRule="atLeast"/>
        </w:trPr>
        <w:tc>
          <w:tcPr>
            <w:tcW w:w="942"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77,90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19,70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97,60</w:t>
            </w:r>
          </w:p>
        </w:tc>
      </w:tr>
      <w:tr>
        <w:trPr>
          <w:trHeight w:val="601"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7.5</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приобретение дизельной станции для МБОУ Забитуйская СОШ</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3 000,00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3 000,00</w:t>
            </w:r>
          </w:p>
        </w:tc>
      </w:tr>
      <w:tr>
        <w:trPr>
          <w:trHeight w:val="843"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2 786,30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2 786,30</w:t>
            </w:r>
          </w:p>
        </w:tc>
      </w:tr>
      <w:tr>
        <w:trPr>
          <w:trHeight w:val="517"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213,70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213,70</w:t>
            </w:r>
          </w:p>
        </w:tc>
      </w:tr>
      <w:tr>
        <w:trPr>
          <w:trHeight w:val="489"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7.6</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приобретение и монтаж системы водоподготовки МБОУ Маниловская СОШ</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120,00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120,00</w:t>
            </w:r>
          </w:p>
        </w:tc>
      </w:tr>
      <w:tr>
        <w:trPr>
          <w:trHeight w:val="541"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111,50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111,50</w:t>
            </w:r>
          </w:p>
        </w:tc>
      </w:tr>
      <w:tr>
        <w:trPr>
          <w:trHeight w:val="563" w:hRule="atLeast"/>
        </w:trPr>
        <w:tc>
          <w:tcPr>
            <w:tcW w:w="942"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8,50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8,50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7.7</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приобретение и монтаж септиков МБОУ Забитуйская СОШ, МБОУ Алятская СОШ, МБОУ Головинская СОШ,МБОУ Идеальская СОШ,МБОУ Иваническая СОШ</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205,70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205,70</w:t>
            </w:r>
          </w:p>
        </w:tc>
      </w:tr>
      <w:tr>
        <w:trPr>
          <w:trHeight w:val="1020"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191,10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191,10</w:t>
            </w:r>
          </w:p>
        </w:tc>
      </w:tr>
      <w:tr>
        <w:trPr>
          <w:trHeight w:val="1020" w:hRule="atLeast"/>
        </w:trPr>
        <w:tc>
          <w:tcPr>
            <w:tcW w:w="942"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14,60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14,60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софинансирование расходных обязательств местного бюджета на организацию бесплатного горячего питания обучающихся, получивших начальное общее образование в МО «Аларский район» в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7 125,40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t>17 135,10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t>17 796,10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17 904,30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18 414,60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78 375,50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536,40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898,90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t>1 339,50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1 905,10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1 394,80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6 074,70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p>
          <w:p>
            <w:pPr>
              <w:pStyle w:val="Normal"/>
              <w:widowControl w:val="false"/>
              <w:spacing w:lineRule="auto" w:line="240" w:before="0" w:after="0"/>
              <w:rPr>
                <w:rFonts w:ascii="Courier New" w:hAnsi="Courier New" w:cs="Courier New"/>
              </w:rPr>
            </w:pPr>
            <w:r>
              <w:rPr>
                <w:rFonts w:cs="Courier New" w:ascii="Courier New" w:hAnsi="Courier New"/>
              </w:rPr>
              <w:t>9</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1 162,00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2 100,80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2 013,10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2 121,40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2 121,40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9 518,70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87,50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122,60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151,50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159,70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159,70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681,00</w:t>
            </w:r>
          </w:p>
        </w:tc>
      </w:tr>
      <w:tr>
        <w:trPr>
          <w:trHeight w:val="981" w:hRule="atLeast"/>
        </w:trPr>
        <w:tc>
          <w:tcPr>
            <w:tcW w:w="9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10</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559"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Областной бюджет</w:t>
            </w:r>
          </w:p>
        </w:tc>
        <w:tc>
          <w:tcPr>
            <w:tcW w:w="1559"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350,50</w:t>
            </w:r>
          </w:p>
        </w:tc>
        <w:tc>
          <w:tcPr>
            <w:tcW w:w="1559"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593,00</w:t>
            </w:r>
          </w:p>
        </w:tc>
        <w:tc>
          <w:tcPr>
            <w:tcW w:w="1560"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598,70</w:t>
            </w:r>
          </w:p>
        </w:tc>
        <w:tc>
          <w:tcPr>
            <w:tcW w:w="1559"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598,70</w:t>
            </w:r>
          </w:p>
        </w:tc>
        <w:tc>
          <w:tcPr>
            <w:tcW w:w="1559"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598,70</w:t>
            </w:r>
          </w:p>
        </w:tc>
        <w:tc>
          <w:tcPr>
            <w:tcW w:w="1841"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2 739,60</w:t>
            </w:r>
          </w:p>
        </w:tc>
      </w:tr>
      <w:tr>
        <w:trPr>
          <w:trHeight w:val="700"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15,00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20,50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35,50</w:t>
            </w:r>
          </w:p>
        </w:tc>
      </w:tr>
      <w:tr>
        <w:trPr>
          <w:trHeight w:val="2261" w:hRule="atLeast"/>
        </w:trPr>
        <w:tc>
          <w:tcPr>
            <w:tcW w:w="942"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w:t>
            </w:r>
          </w:p>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11</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софинансирование расходных обязательств органов местного самоуправления муниципального образования Аларский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Аларского района</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4 367,00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4 758,50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5 083,20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4 706,90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4 456,30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23 371,90</w:t>
            </w:r>
          </w:p>
        </w:tc>
      </w:tr>
      <w:tr>
        <w:trPr>
          <w:trHeight w:val="1020" w:hRule="atLeast"/>
        </w:trPr>
        <w:tc>
          <w:tcPr>
            <w:tcW w:w="942" w:type="dxa"/>
            <w:vMerge w:val="continue"/>
            <w:tcBorders>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328,70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358,20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382,60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354,30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354,30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1 759,20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rFonts w:ascii="Courier New" w:hAnsi="Courier New" w:cs="Courier New"/>
              </w:rPr>
            </w:pPr>
            <w:r>
              <w:rPr>
                <w:rFonts w:cs="Courier New" w:ascii="Courier New" w:hAnsi="Courier New"/>
              </w:rPr>
              <w:t>12</w:t>
            </w:r>
          </w:p>
        </w:tc>
        <w:tc>
          <w:tcPr>
            <w:tcW w:w="3594" w:type="dxa"/>
            <w:vMerge w:val="restart"/>
            <w:tcBorders>
              <w:top w:val="single" w:sz="4" w:space="0" w:color="000000"/>
              <w:left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субсидии местным бюджетам на приобретение средств обучения  и воспитания ( мебели для занятий в учебных классах)необходимых для оснащения муниципальных общеобразовательных организаций в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1633" w:hRule="atLeast"/>
        </w:trPr>
        <w:tc>
          <w:tcPr>
            <w:tcW w:w="942"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13</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t>Основное мероприятие- софинансирование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2 324,20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559,80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2 884,00</w:t>
            </w:r>
          </w:p>
        </w:tc>
      </w:tr>
      <w:tr>
        <w:trPr>
          <w:trHeight w:val="1020" w:hRule="atLeast"/>
        </w:trPr>
        <w:tc>
          <w:tcPr>
            <w:tcW w:w="942" w:type="dxa"/>
            <w:vMerge w:val="continue"/>
            <w:tcBorders>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175,00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42,10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217,10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14</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t>Основное мероприятие – обеспечение безопасности в антитеррористической защищенности объектов в образовательных организациях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465,00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2 381,20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2 846,20</w:t>
            </w:r>
          </w:p>
        </w:tc>
      </w:tr>
      <w:tr>
        <w:trPr>
          <w:trHeight w:val="1020" w:hRule="atLeast"/>
        </w:trPr>
        <w:tc>
          <w:tcPr>
            <w:tcW w:w="942" w:type="dxa"/>
            <w:vMerge w:val="continue"/>
            <w:tcBorders>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180,20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250,20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15</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ourier New" w:hAnsi="Courier New" w:cs="Courier New"/>
                <w:bCs/>
                <w:iCs/>
              </w:rPr>
            </w:pPr>
            <w:r>
              <w:rPr>
                <w:rFonts w:cs="Courier New" w:ascii="Courier New" w:hAnsi="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pPr>
              <w:pStyle w:val="Normal"/>
              <w:widowControl w:val="false"/>
              <w:spacing w:lineRule="auto" w:line="240" w:before="0" w:after="0"/>
              <w:rPr>
                <w:rFonts w:ascii="Courier New" w:hAnsi="Courier New" w:cs="Courier New"/>
                <w:b/>
                <w:b/>
              </w:rPr>
            </w:pPr>
            <w:r>
              <w:rPr>
                <w:rFonts w:cs="Courier New" w:ascii="Courier New" w:hAnsi="Courier New"/>
                <w:b/>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Федеральный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9 804,60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29 188,80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29 600,00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29 600,00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30 270,00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128 463,40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16</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15 583,3</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9 370,7</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13 400,30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13 494,80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13 494,80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65 343,90</w:t>
            </w:r>
          </w:p>
        </w:tc>
      </w:tr>
    </w:tbl>
    <w:p>
      <w:pPr>
        <w:sectPr>
          <w:headerReference w:type="default" r:id="rId16"/>
          <w:footerReference w:type="default" r:id="rId17"/>
          <w:type w:val="nextPage"/>
          <w:pgSz w:orient="landscape" w:w="16838" w:h="11906"/>
          <w:pgMar w:left="568" w:right="709" w:gutter="0" w:header="0" w:top="851" w:footer="0" w:bottom="709"/>
          <w:pgNumType w:fmt="decimal"/>
          <w:formProt w:val="false"/>
          <w:titlePg/>
          <w:textDirection w:val="lrTb"/>
          <w:docGrid w:type="default" w:linePitch="299" w:charSpace="0"/>
        </w:sectPr>
      </w:pPr>
    </w:p>
    <w:p>
      <w:pPr>
        <w:pStyle w:val="Normal"/>
        <w:keepNext w:val="true"/>
        <w:numPr>
          <w:ilvl w:val="0"/>
          <w:numId w:val="0"/>
        </w:numPr>
        <w:spacing w:lineRule="auto" w:line="240" w:before="0" w:after="0"/>
        <w:jc w:val="center"/>
        <w:outlineLvl w:val="1"/>
        <w:rPr>
          <w:rFonts w:ascii="Arial" w:hAnsi="Arial" w:cs="Arial"/>
          <w:bCs/>
          <w:sz w:val="24"/>
          <w:szCs w:val="24"/>
        </w:rPr>
      </w:pPr>
      <w:r>
        <w:rPr>
          <w:rFonts w:cs="Arial" w:ascii="Arial" w:hAnsi="Arial"/>
          <w:bCs/>
          <w:sz w:val="24"/>
          <w:szCs w:val="24"/>
        </w:rPr>
        <w:t xml:space="preserve">Раздел </w:t>
      </w:r>
      <w:r>
        <w:rPr>
          <w:rFonts w:cs="Arial" w:ascii="Arial" w:hAnsi="Arial"/>
          <w:bCs/>
          <w:sz w:val="24"/>
          <w:szCs w:val="24"/>
          <w:lang w:val="en-US"/>
        </w:rPr>
        <w:t>IV</w:t>
      </w:r>
      <w:r>
        <w:rPr>
          <w:rFonts w:cs="Arial" w:ascii="Arial" w:hAnsi="Arial"/>
          <w:bCs/>
          <w:sz w:val="24"/>
          <w:szCs w:val="24"/>
        </w:rPr>
        <w:t>. Обоснование   ресурсного   обеспечения   подпрограммы</w:t>
      </w:r>
    </w:p>
    <w:p>
      <w:pPr>
        <w:pStyle w:val="Normal"/>
        <w:keepNext w:val="true"/>
        <w:numPr>
          <w:ilvl w:val="0"/>
          <w:numId w:val="0"/>
        </w:numPr>
        <w:spacing w:lineRule="auto" w:line="240" w:before="0" w:after="0"/>
        <w:jc w:val="center"/>
        <w:outlineLvl w:val="1"/>
        <w:rPr>
          <w:rFonts w:ascii="Arial" w:hAnsi="Arial" w:cs="Arial"/>
          <w:b/>
          <w:b/>
          <w:bCs/>
          <w:sz w:val="24"/>
          <w:szCs w:val="24"/>
        </w:rPr>
      </w:pPr>
      <w:r>
        <w:rPr>
          <w:rFonts w:cs="Arial" w:ascii="Arial" w:hAnsi="Arial"/>
          <w:b/>
          <w:bCs/>
          <w:sz w:val="24"/>
          <w:szCs w:val="24"/>
        </w:rPr>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Общий объем финансирования мероприятий муниципальной программы составляет: 2 539 652,90 тыс. рублей, из них:</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за счет средств районного бюджета – 228 326,80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за счет средств областного бюджета –2 182 862,70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за счет средств федерального бюджета – 128 463,40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в том числе по годам:</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xml:space="preserve">за счет средств районного бюджета </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2020 год – 46 419,90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2021 год – 68 667,00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2022 год – 63 729,80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2023 год – 24 356,60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2024 год – 25 414,90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xml:space="preserve">за счет средств областного бюджета  </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2020 год –358 730,80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2021 год – 441 683,40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2022 год – 521 080,40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2023 год – 431 679,50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2024 год – 433 295,60 тыс. 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за счет федерального бюджета</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2020 год – 9 804,60 тыс. 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2021 год – 29 188,80 тыс. 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2022 год – 29 600,00 тыс.рублей;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2023 год – 29 600,00 тыс.рублей;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2024 год – 30 270,00 тыс.рублей.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r>
    </w:p>
    <w:p>
      <w:pPr>
        <w:pStyle w:val="Normal"/>
        <w:spacing w:lineRule="auto" w:line="240" w:before="0" w:after="0"/>
        <w:ind w:firstLine="709"/>
        <w:jc w:val="both"/>
        <w:rPr>
          <w:rFonts w:ascii="Arial" w:hAnsi="Arial" w:cs="Arial"/>
          <w:b/>
          <w:b/>
          <w:bCs/>
          <w:sz w:val="24"/>
          <w:szCs w:val="24"/>
          <w:lang w:eastAsia="ru-RU"/>
        </w:rPr>
      </w:pPr>
      <w:r>
        <w:rPr>
          <w:rFonts w:cs="Arial" w:ascii="Arial" w:hAnsi="Arial"/>
          <w:b/>
          <w:bCs/>
          <w:sz w:val="24"/>
          <w:szCs w:val="24"/>
          <w:lang w:eastAsia="ru-RU"/>
        </w:rPr>
      </w:r>
    </w:p>
    <w:p>
      <w:pPr>
        <w:pStyle w:val="Normal"/>
        <w:spacing w:lineRule="auto" w:line="240" w:before="0" w:after="0"/>
        <w:jc w:val="center"/>
        <w:rPr>
          <w:rFonts w:ascii="Arial" w:hAnsi="Arial" w:cs="Arial"/>
          <w:bCs/>
          <w:sz w:val="24"/>
          <w:szCs w:val="24"/>
          <w:lang w:eastAsia="ru-RU"/>
        </w:rPr>
      </w:pPr>
      <w:r>
        <w:rPr>
          <w:rFonts w:cs="Arial" w:ascii="Arial" w:hAnsi="Arial"/>
          <w:bCs/>
          <w:sz w:val="24"/>
          <w:szCs w:val="24"/>
          <w:lang w:eastAsia="ru-RU"/>
        </w:rPr>
        <w:t xml:space="preserve">Раздел </w:t>
      </w:r>
      <w:r>
        <w:rPr>
          <w:rFonts w:cs="Arial" w:ascii="Arial" w:hAnsi="Arial"/>
          <w:bCs/>
          <w:sz w:val="24"/>
          <w:szCs w:val="24"/>
          <w:lang w:val="en-US" w:eastAsia="ru-RU"/>
        </w:rPr>
        <w:t>VII</w:t>
      </w:r>
      <w:r>
        <w:rPr>
          <w:rFonts w:cs="Arial" w:ascii="Arial" w:hAnsi="Arial"/>
          <w:bCs/>
          <w:sz w:val="24"/>
          <w:szCs w:val="24"/>
          <w:lang w:eastAsia="ru-RU"/>
        </w:rPr>
        <w:t>. Оценка   эффективности   реализации   подпрограммы</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Реализация предусмотренных подпрограммой мероприятий будет способствовать сохранению и развитию муниципальной системы образования, укреплению  учебно-методической, материально-технической базы образовательных организаций, качественному обновлению содержания  образования  в  целом,  улучшению  уровня  обучения  и  воспитания</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rPr>
        <w:t xml:space="preserve"> </w:t>
      </w:r>
      <w:r>
        <w:rPr>
          <w:rFonts w:cs="Arial" w:ascii="Arial" w:hAnsi="Arial"/>
          <w:sz w:val="24"/>
          <w:szCs w:val="24"/>
        </w:rPr>
        <w:t>Осуществление мероприятий по реализации подпрограммы позволит:</w:t>
      </w:r>
    </w:p>
    <w:p>
      <w:pPr>
        <w:pStyle w:val="Normal"/>
        <w:spacing w:before="0" w:after="0"/>
        <w:ind w:firstLine="709"/>
        <w:jc w:val="both"/>
        <w:rPr>
          <w:rFonts w:ascii="Arial" w:hAnsi="Arial" w:cs="Arial"/>
          <w:sz w:val="24"/>
          <w:szCs w:val="24"/>
        </w:rPr>
      </w:pPr>
      <w:r>
        <w:rPr>
          <w:rFonts w:cs="Arial" w:ascii="Arial" w:hAnsi="Arial"/>
          <w:sz w:val="24"/>
          <w:szCs w:val="24"/>
        </w:rPr>
        <w:t xml:space="preserve">- доступность  образования в соответствии  с  современными   стандартами для всех категорий граждан независимо от места жительства, социального и    имущественного статуса и  состояния здоровья;     </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реализацию комплекса мероприятий по обеспечению внедрения ФГОС общего образования и других инновационных проектов;</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укрепление материально-технического состояния образовательных организаций;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обеспечение государственных гарантий доступности и равных возможностей в получении начального общего, основного общего и среднего общего образования;</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xml:space="preserve">- совершенствование системы финансирования муниципальных образовательных организаций, подведомственных МКУ «Комитет по образованию» на основе муниципальных заданий на оказание муниципальных образовательных услуг. </w:t>
      </w:r>
    </w:p>
    <w:p>
      <w:pPr>
        <w:pStyle w:val="Normal"/>
        <w:spacing w:lineRule="auto" w:line="240" w:before="0" w:after="0"/>
        <w:rPr>
          <w:rFonts w:ascii="Arial" w:hAnsi="Arial" w:cs="Arial"/>
          <w:b/>
          <w:b/>
          <w:sz w:val="24"/>
          <w:szCs w:val="24"/>
          <w:lang w:eastAsia="ru-RU"/>
        </w:rPr>
      </w:pPr>
      <w:r>
        <w:rPr>
          <w:rFonts w:cs="Arial" w:ascii="Arial" w:hAnsi="Arial"/>
          <w:b/>
          <w:sz w:val="24"/>
          <w:szCs w:val="24"/>
          <w:lang w:eastAsia="ru-RU"/>
        </w:rPr>
      </w:r>
    </w:p>
    <w:p>
      <w:pPr>
        <w:pStyle w:val="Normal"/>
        <w:spacing w:lineRule="auto" w:line="240" w:before="0" w:after="0"/>
        <w:jc w:val="center"/>
        <w:rPr>
          <w:rFonts w:ascii="Arial" w:hAnsi="Arial" w:cs="Arial"/>
          <w:sz w:val="24"/>
          <w:szCs w:val="24"/>
          <w:lang w:eastAsia="ru-RU"/>
        </w:rPr>
      </w:pPr>
      <w:r>
        <w:rPr>
          <w:rFonts w:cs="Arial" w:ascii="Arial" w:hAnsi="Arial"/>
          <w:sz w:val="24"/>
          <w:szCs w:val="24"/>
          <w:lang w:eastAsia="ru-RU"/>
        </w:rPr>
        <w:t>Планируемые  целевые индикаторы  и показатели результативности реализации подпрограммы.</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8931" w:type="dxa"/>
        <w:jc w:val="left"/>
        <w:tblInd w:w="-175" w:type="dxa"/>
        <w:tblLayout w:type="fixed"/>
        <w:tblCellMar>
          <w:top w:w="0" w:type="dxa"/>
          <w:left w:w="108" w:type="dxa"/>
          <w:bottom w:w="0" w:type="dxa"/>
          <w:right w:w="108" w:type="dxa"/>
        </w:tblCellMar>
        <w:tblLook w:val="04a0"/>
      </w:tblPr>
      <w:tblGrid>
        <w:gridCol w:w="568"/>
        <w:gridCol w:w="2834"/>
        <w:gridCol w:w="567"/>
        <w:gridCol w:w="993"/>
        <w:gridCol w:w="992"/>
        <w:gridCol w:w="993"/>
        <w:gridCol w:w="991"/>
        <w:gridCol w:w="992"/>
      </w:tblGrid>
      <w:tr>
        <w:trPr>
          <w:trHeight w:val="2106" w:hRule="atLeast"/>
        </w:trPr>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w:t>
            </w:r>
          </w:p>
        </w:tc>
        <w:tc>
          <w:tcPr>
            <w:tcW w:w="28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Целевые индикаторы,   </w:t>
              <w:br/>
              <w:t>показатели результативности подпрограммы</w:t>
            </w:r>
          </w:p>
        </w:tc>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Единица </w:t>
              <w:br/>
              <w:t>измерения</w:t>
            </w:r>
          </w:p>
        </w:tc>
        <w:tc>
          <w:tcPr>
            <w:tcW w:w="496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Значения  целевых  индикаторов, показателей  результативности реализации подпрограммы     </w:t>
            </w:r>
          </w:p>
        </w:tc>
      </w:tr>
      <w:tr>
        <w:trPr>
          <w:trHeight w:val="459" w:hRule="atLeast"/>
        </w:trPr>
        <w:tc>
          <w:tcPr>
            <w:tcW w:w="5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283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2020г</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2021г</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2022г</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2023г</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2024г</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Уровень доступности   образования   в</w:t>
              <w:br/>
              <w:t>соответствии      с  современными</w:t>
              <w:br/>
              <w:t>стандартами для всех категорий граждан</w:t>
              <w:br/>
              <w:t>независимо от   места жительства,</w:t>
              <w:br/>
              <w:t>социального и имущественного статуса и</w:t>
              <w:br/>
              <w:t xml:space="preserve">состояния здоровья.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95,8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95,9</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98,3</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98,3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98,3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Уровень  соответствия  образовательных</w:t>
              <w:br/>
              <w:t xml:space="preserve">программ ФГОС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95,9</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83</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3</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первоклассников,     прошедших</w:t>
              <w:br/>
              <w:t>предшкольную подготовку  в  дошкольных</w:t>
              <w:br/>
              <w:t xml:space="preserve">образовательных организациях (группах)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225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4</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специалистов преподавательского и</w:t>
              <w:br/>
              <w:t>управленческого    корпуса     системы</w:t>
              <w:br/>
              <w:t>дошкольного  и   общего   образования,</w:t>
              <w:br/>
              <w:t>обеспечивающих         распространение</w:t>
              <w:br/>
              <w:t>современных   моделей   доступного   и</w:t>
              <w:br/>
              <w:t>качественного  образования.</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455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463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460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465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465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5</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образовательных</w:t>
              <w:br/>
              <w:t>организаций,  в  которых  введены  ФГОС</w:t>
              <w:br/>
              <w:t xml:space="preserve">общего    образования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6</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учащихся   начальной</w:t>
              <w:br/>
              <w:t>ступени общего образования,  обучающихся  на  начальной</w:t>
              <w:br/>
              <w:t xml:space="preserve">ступени по новым стандартам.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1361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1322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1370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1370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1370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7</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учащихся   основной</w:t>
              <w:br/>
              <w:t>ступени общего  образования  по  новым</w:t>
              <w:br/>
              <w:t xml:space="preserve">стандартам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1274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1502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1280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1280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1280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8</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учащихся   старшей</w:t>
              <w:br/>
              <w:t>ступени общего  образования  по  новым</w:t>
              <w:br/>
              <w:t xml:space="preserve">стандартам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158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162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225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225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9</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образовательных</w:t>
              <w:br/>
              <w:t>организаций,    в    которых    условия</w:t>
              <w:br/>
              <w:t>реализации  основных   образовательных</w:t>
              <w:br/>
              <w:t>программ   соответствуют   требованиям</w:t>
              <w:br/>
              <w:t xml:space="preserve">ФГОС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10</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Доля  общеобразовательных  организаций,</w:t>
              <w:br/>
              <w:t>обеспеченных  учебной  литературой   в</w:t>
              <w:br/>
              <w:t>соответствии с ФГОС начального  общего</w:t>
              <w:br/>
              <w:t>образования,  от   общего   количества</w:t>
              <w:br/>
              <w:t xml:space="preserve">образовательных организаций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11</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Доля детей школьного возраста, имеющих</w:t>
              <w:br/>
              <w:t>возможность   по    выбору    получать</w:t>
              <w:br/>
              <w:t>доступные     качественные      услуги</w:t>
              <w:br/>
              <w:t>дополнительного образования, от  общей</w:t>
              <w:br/>
              <w:t xml:space="preserve">численности детей школьного возраста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52,3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59</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12</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Доля детей-инвалидов,  обучающихся  на</w:t>
              <w:br/>
              <w:t>дому,   получающих   образование    по</w:t>
              <w:br/>
              <w:t>основным и дополнительным программам в</w:t>
              <w:br/>
              <w:t>дистанционной форме, от  общего  числа</w:t>
              <w:br/>
              <w:t xml:space="preserve">детей-инвалидов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13</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Удельный        вес   численности</w:t>
              <w:br/>
              <w:t>педагогических  работников,  прошедших</w:t>
              <w:br/>
              <w:t>повышение   квалификации   по    новым</w:t>
              <w:br/>
              <w:t>адресным    моделям    и    программам</w:t>
              <w:br/>
              <w:t>повышения   квалификации   и   имевшим</w:t>
              <w:br/>
              <w:t>возможность    выбора,    от     общей</w:t>
              <w:br/>
              <w:t xml:space="preserve">численности педагогических работников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14</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Доля     выпускников,     освоивших общеобразовательные программы среднего общего образования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98,9</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15</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образовательных    организаций,</w:t>
              <w:br/>
              <w:t>открыто  предоставляющих   достоверную</w:t>
              <w:br/>
              <w:t>публичную    информацию    о     своей</w:t>
              <w:br/>
              <w:t>деятельности   на    основе    системы</w:t>
              <w:br/>
              <w:t xml:space="preserve">автоматизированного  мониторинга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16</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Доля учителей, эффективно использующих</w:t>
              <w:br/>
              <w:t>современные образовательные технологии</w:t>
              <w:br/>
              <w:t>(в  т. ч.   ИКТ)   в   профессиональной</w:t>
              <w:br/>
              <w:t>деятельности,  от  общей   численности</w:t>
              <w:br/>
              <w:t xml:space="preserve">учителей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75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75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80</w:t>
            </w:r>
          </w:p>
        </w:tc>
      </w:tr>
    </w:tbl>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r>
    </w:p>
    <w:p>
      <w:pPr>
        <w:pStyle w:val="Normal"/>
        <w:spacing w:lineRule="auto" w:line="240" w:before="0" w:after="0"/>
        <w:ind w:firstLine="708"/>
        <w:jc w:val="both"/>
        <w:rPr>
          <w:rFonts w:ascii="Courier New" w:hAnsi="Courier New" w:cs="Courier New"/>
        </w:rPr>
      </w:pPr>
      <w:r>
        <w:rPr>
          <w:rFonts w:cs="Courier New" w:ascii="Courier New" w:hAnsi="Courier New"/>
        </w:rPr>
      </w:r>
    </w:p>
    <w:p>
      <w:pPr>
        <w:pStyle w:val="Normal"/>
        <w:spacing w:lineRule="auto" w:line="240" w:before="0" w:after="0"/>
        <w:ind w:firstLine="708"/>
        <w:jc w:val="right"/>
        <w:rPr>
          <w:rFonts w:ascii="Courier New" w:hAnsi="Courier New" w:cs="Courier New"/>
        </w:rPr>
      </w:pPr>
      <w:r>
        <w:rPr>
          <w:rFonts w:cs="Courier New" w:ascii="Courier New" w:hAnsi="Courier New"/>
        </w:rPr>
        <w:t>Приложение 4</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29.07.2022 Г.№616-П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3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 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hd w:val="clear" w:color="auto" w:fill="FFFFFF"/>
        <w:spacing w:lineRule="auto" w:line="240" w:before="0" w:after="0"/>
        <w:rPr>
          <w:rFonts w:ascii="Courier New" w:hAnsi="Courier New" w:cs="Courier New"/>
          <w:bCs/>
          <w:iCs/>
          <w:spacing w:val="11"/>
        </w:rPr>
      </w:pPr>
      <w:r>
        <w:rPr>
          <w:rFonts w:cs="Courier New" w:ascii="Courier New" w:hAnsi="Courier New"/>
          <w:bCs/>
          <w:iCs/>
          <w:spacing w:val="11"/>
        </w:rPr>
      </w:r>
    </w:p>
    <w:p>
      <w:pPr>
        <w:pStyle w:val="Normal"/>
        <w:shd w:val="clear" w:color="auto" w:fill="FFFFFF"/>
        <w:spacing w:before="0" w:after="0"/>
        <w:jc w:val="right"/>
        <w:rPr>
          <w:rFonts w:ascii="Arial" w:hAnsi="Arial" w:cs="Arial"/>
          <w:bCs/>
          <w:iCs/>
          <w:spacing w:val="11"/>
          <w:sz w:val="24"/>
          <w:szCs w:val="24"/>
        </w:rPr>
      </w:pPr>
      <w:r>
        <w:rPr>
          <w:rFonts w:cs="Arial" w:ascii="Arial" w:hAnsi="Arial"/>
          <w:bCs/>
          <w:iCs/>
          <w:spacing w:val="11"/>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Муниципальная подпрограмма</w:t>
      </w:r>
    </w:p>
    <w:p>
      <w:pPr>
        <w:pStyle w:val="Normal"/>
        <w:spacing w:lineRule="auto" w:line="240" w:before="0" w:after="0"/>
        <w:jc w:val="center"/>
        <w:rPr>
          <w:rFonts w:ascii="Arial" w:hAnsi="Arial" w:cs="Arial"/>
          <w:sz w:val="24"/>
          <w:szCs w:val="24"/>
        </w:rPr>
      </w:pPr>
      <w:r>
        <w:rPr>
          <w:rFonts w:cs="Arial" w:ascii="Arial" w:hAnsi="Arial"/>
          <w:sz w:val="24"/>
          <w:szCs w:val="24"/>
        </w:rPr>
        <w:t>«Предоставление дополнительного образования учащимся в образовательных организациях муниципального образования «Аларский район»</w:t>
      </w:r>
    </w:p>
    <w:p>
      <w:pPr>
        <w:pStyle w:val="Normal"/>
        <w:spacing w:lineRule="auto" w:line="240" w:before="0" w:after="0"/>
        <w:jc w:val="center"/>
        <w:rPr>
          <w:rFonts w:ascii="Arial" w:hAnsi="Arial" w:cs="Arial"/>
          <w:sz w:val="24"/>
          <w:szCs w:val="24"/>
        </w:rPr>
      </w:pPr>
      <w:r>
        <w:rPr>
          <w:rFonts w:cs="Arial" w:ascii="Arial" w:hAnsi="Arial"/>
          <w:sz w:val="24"/>
          <w:szCs w:val="24"/>
        </w:rPr>
        <w:t xml:space="preserve"> </w:t>
      </w:r>
      <w:r>
        <w:rPr>
          <w:rFonts w:cs="Arial" w:ascii="Arial" w:hAnsi="Arial"/>
          <w:sz w:val="24"/>
          <w:szCs w:val="24"/>
        </w:rPr>
        <w:t>на 2020 - 2024 годы.»</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sz w:val="24"/>
        </w:rPr>
      </w:pPr>
      <w:r>
        <w:rPr>
          <w:rFonts w:cs="Arial" w:ascii="Arial" w:hAnsi="Arial"/>
          <w:b/>
          <w:sz w:val="24"/>
        </w:rPr>
        <w:t>Паспорт муниципальной подпрограммы</w:t>
      </w:r>
    </w:p>
    <w:p>
      <w:pPr>
        <w:pStyle w:val="Normal"/>
        <w:spacing w:lineRule="auto" w:line="240" w:before="0" w:after="0"/>
        <w:jc w:val="center"/>
        <w:rPr>
          <w:rFonts w:ascii="Arial" w:hAnsi="Arial" w:cs="Arial"/>
          <w:b/>
          <w:b/>
          <w:sz w:val="24"/>
        </w:rPr>
      </w:pPr>
      <w:r>
        <w:rPr>
          <w:rFonts w:cs="Arial" w:ascii="Arial" w:hAnsi="Arial"/>
          <w:b/>
          <w:sz w:val="24"/>
        </w:rPr>
      </w:r>
    </w:p>
    <w:tbl>
      <w:tblPr>
        <w:tblW w:w="4750" w:type="pct"/>
        <w:jc w:val="center"/>
        <w:tblInd w:w="0" w:type="dxa"/>
        <w:tblLayout w:type="fixed"/>
        <w:tblCellMar>
          <w:top w:w="40" w:type="dxa"/>
          <w:left w:w="100" w:type="dxa"/>
          <w:bottom w:w="40" w:type="dxa"/>
          <w:right w:w="100" w:type="dxa"/>
        </w:tblCellMar>
        <w:tblLook w:val="0000"/>
      </w:tblPr>
      <w:tblGrid>
        <w:gridCol w:w="2745"/>
        <w:gridCol w:w="6141"/>
      </w:tblGrid>
      <w:tr>
        <w:trPr/>
        <w:tc>
          <w:tcPr>
            <w:tcW w:w="274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Объём и источники финансирования </w:t>
            </w:r>
          </w:p>
        </w:tc>
        <w:tc>
          <w:tcPr>
            <w:tcW w:w="614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t>Реализация Подпрограммы осуществляется за счёт бюджета муниципального образования «Аларский район» на общую сумму 140 537,10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 xml:space="preserve">За счет районного бюджета </w:t>
            </w:r>
          </w:p>
          <w:p>
            <w:pPr>
              <w:pStyle w:val="Normal"/>
              <w:widowControl w:val="false"/>
              <w:spacing w:lineRule="auto" w:line="240" w:before="0" w:after="0"/>
              <w:jc w:val="both"/>
              <w:rPr>
                <w:rFonts w:ascii="Courier New" w:hAnsi="Courier New" w:cs="Courier New"/>
              </w:rPr>
            </w:pPr>
            <w:r>
              <w:rPr>
                <w:rFonts w:cs="Courier New" w:ascii="Courier New" w:hAnsi="Courier New"/>
              </w:rPr>
              <w:t>2020 год – 28 575,90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2021 год – 30 815,10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2022 год – 32 091,30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2023 год – 22 386,00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2024 год – 22 386,00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За счет областного бюджета</w:t>
            </w:r>
          </w:p>
          <w:p>
            <w:pPr>
              <w:pStyle w:val="Normal"/>
              <w:widowControl w:val="false"/>
              <w:spacing w:lineRule="auto" w:line="240" w:before="0" w:after="0"/>
              <w:jc w:val="both"/>
              <w:rPr>
                <w:rFonts w:ascii="Courier New" w:hAnsi="Courier New" w:cs="Courier New"/>
              </w:rPr>
            </w:pPr>
            <w:r>
              <w:rPr>
                <w:rFonts w:cs="Courier New" w:ascii="Courier New" w:hAnsi="Courier New"/>
              </w:rPr>
              <w:t>2020 год – 0,00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2021 год 190,40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r>
          </w:p>
        </w:tc>
      </w:tr>
    </w:tbl>
    <w:p>
      <w:pPr>
        <w:sectPr>
          <w:headerReference w:type="even" r:id="rId18"/>
          <w:headerReference w:type="default" r:id="rId19"/>
          <w:headerReference w:type="first" r:id="rId20"/>
          <w:footerReference w:type="even" r:id="rId21"/>
          <w:footerReference w:type="default" r:id="rId22"/>
          <w:footerReference w:type="first" r:id="rId23"/>
          <w:type w:val="nextPage"/>
          <w:pgSz w:w="11906" w:h="16838"/>
          <w:pgMar w:left="1701" w:right="850" w:gutter="0" w:header="709" w:top="766" w:footer="709" w:bottom="1134"/>
          <w:pgNumType w:fmt="decimal"/>
          <w:formProt w:val="false"/>
          <w:textDirection w:val="lrTb"/>
          <w:docGrid w:type="default" w:linePitch="360" w:charSpace="0"/>
        </w:sectPr>
      </w:pPr>
    </w:p>
    <w:p>
      <w:pPr>
        <w:pStyle w:val="Printj"/>
        <w:spacing w:before="0" w:after="0"/>
        <w:ind w:firstLine="709"/>
        <w:jc w:val="center"/>
        <w:rPr>
          <w:rFonts w:ascii="Arial" w:hAnsi="Arial" w:cs="Arial"/>
        </w:rPr>
      </w:pPr>
      <w:r>
        <w:rPr>
          <w:rFonts w:cs="Arial" w:ascii="Arial" w:hAnsi="Arial"/>
        </w:rPr>
        <w:t>III.  Перечень подпрограммных мероприятий</w:t>
      </w:r>
    </w:p>
    <w:p>
      <w:pPr>
        <w:pStyle w:val="Printj"/>
        <w:spacing w:before="0" w:after="0"/>
        <w:ind w:firstLine="709"/>
        <w:jc w:val="center"/>
        <w:rPr>
          <w:rFonts w:ascii="Arial" w:hAnsi="Arial" w:cs="Arial"/>
        </w:rPr>
      </w:pPr>
      <w:r>
        <w:rPr>
          <w:rFonts w:cs="Arial" w:ascii="Arial" w:hAnsi="Arial"/>
        </w:rPr>
      </w:r>
    </w:p>
    <w:tbl>
      <w:tblPr>
        <w:tblW w:w="15417" w:type="dxa"/>
        <w:jc w:val="left"/>
        <w:tblInd w:w="0" w:type="dxa"/>
        <w:tblLayout w:type="fixed"/>
        <w:tblCellMar>
          <w:top w:w="0" w:type="dxa"/>
          <w:left w:w="108" w:type="dxa"/>
          <w:bottom w:w="0" w:type="dxa"/>
          <w:right w:w="108" w:type="dxa"/>
        </w:tblCellMar>
        <w:tblLook w:val="01e0"/>
      </w:tblPr>
      <w:tblGrid>
        <w:gridCol w:w="817"/>
        <w:gridCol w:w="3968"/>
        <w:gridCol w:w="1135"/>
        <w:gridCol w:w="1700"/>
        <w:gridCol w:w="1418"/>
        <w:gridCol w:w="1417"/>
        <w:gridCol w:w="1277"/>
        <w:gridCol w:w="142"/>
        <w:gridCol w:w="1416"/>
        <w:gridCol w:w="2125"/>
      </w:tblGrid>
      <w:tr>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ourier New" w:hAnsi="Courier New" w:cs="Courier New"/>
              </w:rPr>
            </w:pPr>
            <w:r>
              <w:rPr>
                <w:rFonts w:cs="Courier New" w:ascii="Courier New" w:hAnsi="Courier New"/>
              </w:rPr>
              <w:t>№</w:t>
            </w:r>
          </w:p>
          <w:p>
            <w:pPr>
              <w:pStyle w:val="Normal"/>
              <w:widowControl w:val="false"/>
              <w:spacing w:lineRule="auto" w:line="240" w:before="0" w:after="0"/>
              <w:jc w:val="center"/>
              <w:rPr>
                <w:rFonts w:ascii="Courier New" w:hAnsi="Courier New" w:cs="Courier New"/>
              </w:rPr>
            </w:pPr>
            <w:r>
              <w:rPr>
                <w:rFonts w:cs="Courier New" w:ascii="Courier New" w:hAnsi="Courier New"/>
              </w:rPr>
              <w:t>п/п</w:t>
            </w:r>
          </w:p>
        </w:tc>
        <w:tc>
          <w:tcPr>
            <w:tcW w:w="39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Мероприятия подпрограммы</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Исполнитель</w:t>
            </w:r>
          </w:p>
        </w:tc>
        <w:tc>
          <w:tcPr>
            <w:tcW w:w="949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Финансирование по годам, тыс. рублей</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9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2023</w:t>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2024</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459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Цель: создание механизмов, обеспечивающих устойчивое развитие системы дополнительного образования детей в Аларском районе в интересах формирования духовно богатой, физически здоровой, социально активной творческой личности ребенка.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459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w:t>
            </w:r>
          </w:p>
        </w:tc>
      </w:tr>
      <w:tr>
        <w:trPr>
          <w:trHeight w:val="348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мероприятие-предоставление субсидий бюджетным,автономным учреждениям и иным некоммерческим организациям;обеспечение функционирования модели персонифицированного финансирования дополнительного образования детей(проведение мероприятий согласно областного и районного Календаря массовых мероприятий среди учащихся)</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25 575,90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30800,50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32091,30</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32661,30</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32661,30</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139 362,10</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1.1</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Реализация направлений расходов мероприятия и (или) ведомственной целевой программы, подпрограммы муниципальной программы МО "Аларский район", а также непрограммным направлениям расходов органов местного самоуправления</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Courier New" w:hAnsi="Courier New" w:cs="Courier New"/>
                <w:sz w:val="24"/>
                <w:szCs w:val="24"/>
              </w:rPr>
            </w:pPr>
            <w:r>
              <w:rPr>
                <w:rFonts w:cs="Courier New" w:ascii="Courier New" w:hAnsi="Courier New"/>
                <w:sz w:val="24"/>
                <w:szCs w:val="24"/>
                <w:lang w:val="en-US"/>
              </w:rPr>
              <w:t>20 798</w:t>
            </w:r>
            <w:r>
              <w:rPr>
                <w:rFonts w:cs="Courier New" w:ascii="Courier New" w:hAnsi="Courier New"/>
                <w:sz w:val="24"/>
                <w:szCs w:val="24"/>
              </w:rPr>
              <w:t>,80</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Courier New" w:hAnsi="Courier New" w:cs="Courier New"/>
                <w:sz w:val="24"/>
                <w:szCs w:val="24"/>
              </w:rPr>
            </w:pPr>
            <w:r>
              <w:rPr>
                <w:rFonts w:cs="Courier New" w:ascii="Courier New" w:hAnsi="Courier New"/>
                <w:sz w:val="24"/>
                <w:szCs w:val="24"/>
              </w:rPr>
              <w:t>25132,30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Courier New" w:hAnsi="Courier New" w:cs="Courier New"/>
                <w:sz w:val="24"/>
                <w:szCs w:val="24"/>
              </w:rPr>
            </w:pPr>
            <w:r>
              <w:rPr>
                <w:rFonts w:cs="Courier New" w:ascii="Courier New" w:hAnsi="Courier New"/>
              </w:rPr>
              <w:t>29604,90</w:t>
            </w:r>
          </w:p>
        </w:tc>
        <w:tc>
          <w:tcPr>
            <w:tcW w:w="1419" w:type="dxa"/>
            <w:gridSpan w:val="2"/>
            <w:tcBorders>
              <w:top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sz w:val="24"/>
                <w:szCs w:val="24"/>
              </w:rPr>
              <w:t>22386,00</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sz w:val="24"/>
                <w:szCs w:val="24"/>
              </w:rPr>
              <w:t>22386,00</w:t>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Courier New" w:hAnsi="Courier New" w:cs="Courier New"/>
                <w:sz w:val="24"/>
                <w:szCs w:val="24"/>
              </w:rPr>
            </w:pPr>
            <w:r>
              <w:rPr>
                <w:rFonts w:cs="Courier New" w:ascii="Courier New" w:hAnsi="Courier New"/>
              </w:rPr>
              <w:t>120 308,00</w:t>
            </w:r>
          </w:p>
        </w:tc>
      </w:tr>
      <w:tr>
        <w:trPr>
          <w:trHeight w:val="75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1.2</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Расходы на оплату прочих расходов (уплата налогов, сборов и иных платежей) </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490,10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490,10</w:t>
            </w:r>
          </w:p>
        </w:tc>
      </w:tr>
      <w:tr>
        <w:trPr>
          <w:trHeight w:val="386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1.3</w:t>
            </w:r>
          </w:p>
        </w:tc>
        <w:tc>
          <w:tcPr>
            <w:tcW w:w="39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 </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6 287,00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5 668,20</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2 486,40</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2 170,60</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1 951,8</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18 564,00</w:t>
            </w:r>
          </w:p>
        </w:tc>
      </w:tr>
      <w:tr>
        <w:trPr>
          <w:trHeight w:val="253" w:hRule="atLeast"/>
        </w:trPr>
        <w:tc>
          <w:tcPr>
            <w:tcW w:w="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Courier New" w:hAnsi="Courier New" w:cs="Courier New"/>
                <w:lang w:val="en-US"/>
              </w:rPr>
            </w:pPr>
            <w:r>
              <w:rPr>
                <w:rFonts w:cs="Courier New" w:ascii="Courier New" w:hAnsi="Courier New"/>
                <w:lang w:val="en-US"/>
              </w:rPr>
              <w:t>2</w:t>
            </w:r>
          </w:p>
        </w:tc>
        <w:tc>
          <w:tcPr>
            <w:tcW w:w="396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ПСД на строительство ФОК п.Кутулик Аларского района»</w:t>
            </w:r>
          </w:p>
        </w:tc>
        <w:tc>
          <w:tcPr>
            <w:tcW w:w="11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lang w:val="en-US"/>
              </w:rPr>
              <w:t>1 000</w:t>
            </w:r>
            <w:r>
              <w:rPr>
                <w:rFonts w:cs="Courier New" w:ascii="Courier New" w:hAnsi="Courier New"/>
              </w:rPr>
              <w:t>,00</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1 000,00</w:t>
            </w:r>
          </w:p>
        </w:tc>
      </w:tr>
      <w:tr>
        <w:trPr>
          <w:trHeight w:val="534" w:hRule="atLeast"/>
        </w:trPr>
        <w:tc>
          <w:tcPr>
            <w:tcW w:w="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Courier New" w:hAnsi="Courier New" w:cs="Courier New"/>
              </w:rPr>
            </w:pPr>
            <w:r>
              <w:rPr>
                <w:rFonts w:cs="Courier New" w:ascii="Courier New" w:hAnsi="Courier New"/>
              </w:rPr>
              <w:t>3</w:t>
            </w:r>
          </w:p>
        </w:tc>
        <w:tc>
          <w:tcPr>
            <w:tcW w:w="396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ourier New" w:hAnsi="Courier New" w:cs="Courier New"/>
                <w:bCs/>
                <w:sz w:val="24"/>
                <w:szCs w:val="24"/>
              </w:rPr>
            </w:pPr>
            <w:r>
              <w:rPr>
                <w:rFonts w:cs="Courier New" w:ascii="Courier New" w:hAnsi="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футбольного поля стадиона( МБОУ ДО ДЮСШ))</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xml:space="preserve">              </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r>
      <w:tr>
        <w:trPr>
          <w:trHeight w:val="253" w:hRule="atLeast"/>
        </w:trPr>
        <w:tc>
          <w:tcPr>
            <w:tcW w:w="8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ourier New" w:hAnsi="Courier New" w:cs="Courier New"/>
              </w:rPr>
            </w:pPr>
            <w:r>
              <w:rPr>
                <w:rFonts w:cs="Courier New" w:ascii="Courier New" w:hAnsi="Courier New"/>
              </w:rPr>
              <w:t>4</w:t>
            </w:r>
          </w:p>
        </w:tc>
        <w:tc>
          <w:tcPr>
            <w:tcW w:w="39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Основное мероприятие- организация оснащения оргтехникой для МБОУ ДО ДЮСШ </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79,00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79,00</w:t>
            </w:r>
          </w:p>
        </w:tc>
      </w:tr>
      <w:tr>
        <w:trPr>
          <w:trHeight w:val="253" w:hRule="atLeast"/>
        </w:trPr>
        <w:tc>
          <w:tcPr>
            <w:tcW w:w="8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9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6,00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6,00</w:t>
            </w:r>
          </w:p>
        </w:tc>
      </w:tr>
      <w:tr>
        <w:trPr>
          <w:trHeight w:val="253" w:hRule="atLeast"/>
        </w:trPr>
        <w:tc>
          <w:tcPr>
            <w:tcW w:w="8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ourier New" w:hAnsi="Courier New" w:cs="Courier New"/>
              </w:rPr>
            </w:pPr>
            <w:r>
              <w:rPr>
                <w:rFonts w:cs="Courier New" w:ascii="Courier New" w:hAnsi="Courier New"/>
              </w:rPr>
              <w:t>5</w:t>
            </w:r>
          </w:p>
        </w:tc>
        <w:tc>
          <w:tcPr>
            <w:tcW w:w="39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организация оснащения оргтехникой учреждений образования</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111,40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111,40</w:t>
            </w:r>
          </w:p>
        </w:tc>
      </w:tr>
      <w:tr>
        <w:trPr>
          <w:trHeight w:val="253" w:hRule="atLeast"/>
        </w:trPr>
        <w:tc>
          <w:tcPr>
            <w:tcW w:w="8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9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Местный бюджет</w:t>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8,60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8,60</w:t>
            </w:r>
          </w:p>
        </w:tc>
      </w:tr>
    </w:tbl>
    <w:p>
      <w:pPr>
        <w:pStyle w:val="Printj"/>
        <w:spacing w:before="0" w:after="0"/>
        <w:jc w:val="left"/>
        <w:rPr>
          <w:rFonts w:ascii="Courier New" w:hAnsi="Courier New" w:cs="Courier New"/>
          <w:sz w:val="22"/>
          <w:szCs w:val="22"/>
        </w:rPr>
      </w:pPr>
      <w:r>
        <w:rPr>
          <w:rFonts w:cs="Courier New" w:ascii="Courier New" w:hAnsi="Courier New"/>
          <w:sz w:val="22"/>
          <w:szCs w:val="22"/>
        </w:rPr>
      </w:r>
    </w:p>
    <w:p>
      <w:pPr>
        <w:pStyle w:val="Normal"/>
        <w:spacing w:lineRule="auto" w:line="240" w:before="0" w:after="0"/>
        <w:ind w:firstLine="709"/>
        <w:jc w:val="center"/>
        <w:rPr>
          <w:rFonts w:ascii="Arial" w:hAnsi="Arial" w:cs="Arial"/>
          <w:sz w:val="24"/>
          <w:szCs w:val="24"/>
        </w:rPr>
      </w:pPr>
      <w:r>
        <w:rPr>
          <w:rFonts w:cs="Arial" w:ascii="Arial" w:hAnsi="Arial"/>
          <w:sz w:val="24"/>
          <w:szCs w:val="24"/>
          <w:lang w:val="en-US"/>
        </w:rPr>
        <w:t>IV</w:t>
      </w:r>
      <w:r>
        <w:rPr>
          <w:rFonts w:cs="Arial" w:ascii="Arial" w:hAnsi="Arial"/>
          <w:sz w:val="24"/>
          <w:szCs w:val="24"/>
        </w:rPr>
        <w:t>.   Обоснование   ресурсного   обеспечения   подпрограммы</w:t>
      </w:r>
    </w:p>
    <w:p>
      <w:pPr>
        <w:pStyle w:val="Normal"/>
        <w:spacing w:lineRule="auto" w:line="240" w:before="0" w:after="0"/>
        <w:ind w:firstLine="709"/>
        <w:jc w:val="center"/>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        </w:t>
      </w:r>
      <w:r>
        <w:rPr>
          <w:rFonts w:cs="Arial" w:ascii="Arial" w:hAnsi="Arial"/>
          <w:sz w:val="24"/>
          <w:szCs w:val="24"/>
        </w:rPr>
        <w:t>Реализация Подпрограммы осуществляется за счёт бюджета муниципального образования «Аларский район» на общую сумму 140 567,10 тыс. рублей:</w:t>
      </w:r>
    </w:p>
    <w:p>
      <w:pPr>
        <w:pStyle w:val="Normal"/>
        <w:spacing w:lineRule="auto" w:line="240" w:before="0" w:after="0"/>
        <w:rPr>
          <w:rFonts w:ascii="Arial" w:hAnsi="Arial" w:cs="Arial"/>
          <w:sz w:val="24"/>
          <w:szCs w:val="24"/>
        </w:rPr>
      </w:pPr>
      <w:r>
        <w:rPr>
          <w:rFonts w:cs="Arial" w:ascii="Arial" w:hAnsi="Arial"/>
          <w:sz w:val="24"/>
          <w:szCs w:val="24"/>
        </w:rPr>
        <w:t>За счет районного бюджета:</w:t>
      </w:r>
    </w:p>
    <w:p>
      <w:pPr>
        <w:pStyle w:val="Normal"/>
        <w:spacing w:lineRule="auto" w:line="240" w:before="0" w:after="0"/>
        <w:rPr>
          <w:rFonts w:ascii="Arial" w:hAnsi="Arial" w:cs="Arial"/>
          <w:sz w:val="24"/>
          <w:szCs w:val="24"/>
        </w:rPr>
      </w:pPr>
      <w:r>
        <w:rPr>
          <w:rFonts w:cs="Arial" w:ascii="Arial" w:hAnsi="Arial"/>
          <w:sz w:val="24"/>
          <w:szCs w:val="24"/>
        </w:rPr>
        <w:t>2020 год – 28 575,90  тыс. рублей;</w:t>
      </w:r>
    </w:p>
    <w:p>
      <w:pPr>
        <w:pStyle w:val="Normal"/>
        <w:spacing w:lineRule="auto" w:line="240" w:before="0" w:after="0"/>
        <w:rPr>
          <w:rFonts w:ascii="Arial" w:hAnsi="Arial" w:cs="Arial"/>
          <w:sz w:val="24"/>
          <w:szCs w:val="24"/>
        </w:rPr>
      </w:pPr>
      <w:r>
        <w:rPr>
          <w:rFonts w:cs="Arial" w:ascii="Arial" w:hAnsi="Arial"/>
          <w:sz w:val="24"/>
          <w:szCs w:val="24"/>
        </w:rPr>
        <w:t>2021 год – 30 815,10  тыс. рублей;</w:t>
      </w:r>
    </w:p>
    <w:p>
      <w:pPr>
        <w:pStyle w:val="Normal"/>
        <w:spacing w:lineRule="auto" w:line="240" w:before="0" w:after="0"/>
        <w:rPr>
          <w:rFonts w:ascii="Arial" w:hAnsi="Arial" w:cs="Arial"/>
          <w:sz w:val="24"/>
          <w:szCs w:val="24"/>
        </w:rPr>
      </w:pPr>
      <w:r>
        <w:rPr>
          <w:rFonts w:cs="Arial" w:ascii="Arial" w:hAnsi="Arial"/>
          <w:sz w:val="24"/>
          <w:szCs w:val="24"/>
        </w:rPr>
        <w:t>2022 год – 32 091,30  тыс. рублей;</w:t>
      </w:r>
    </w:p>
    <w:p>
      <w:pPr>
        <w:pStyle w:val="Normal"/>
        <w:spacing w:lineRule="auto" w:line="240" w:before="0" w:after="0"/>
        <w:rPr>
          <w:rFonts w:ascii="Arial" w:hAnsi="Arial" w:cs="Arial"/>
          <w:sz w:val="24"/>
          <w:szCs w:val="24"/>
        </w:rPr>
      </w:pPr>
      <w:r>
        <w:rPr>
          <w:rFonts w:cs="Arial" w:ascii="Arial" w:hAnsi="Arial"/>
          <w:sz w:val="24"/>
          <w:szCs w:val="24"/>
        </w:rPr>
        <w:t>2023 год – 22 386,00  тыс. рублей;</w:t>
      </w:r>
    </w:p>
    <w:p>
      <w:pPr>
        <w:pStyle w:val="Normal"/>
        <w:spacing w:lineRule="auto" w:line="240" w:before="0" w:after="0"/>
        <w:rPr>
          <w:rFonts w:ascii="Arial" w:hAnsi="Arial" w:cs="Arial"/>
          <w:sz w:val="24"/>
          <w:szCs w:val="24"/>
        </w:rPr>
      </w:pPr>
      <w:r>
        <w:rPr>
          <w:rFonts w:cs="Arial" w:ascii="Arial" w:hAnsi="Arial"/>
          <w:sz w:val="24"/>
          <w:szCs w:val="24"/>
        </w:rPr>
        <w:t>2024 год – 22 386,00  тыс. рублей.</w:t>
      </w:r>
    </w:p>
    <w:p>
      <w:pPr>
        <w:pStyle w:val="Normal"/>
        <w:spacing w:lineRule="auto" w:line="240" w:before="0" w:after="0"/>
        <w:rPr>
          <w:rFonts w:ascii="Arial" w:hAnsi="Arial" w:cs="Arial"/>
          <w:sz w:val="24"/>
          <w:szCs w:val="24"/>
        </w:rPr>
      </w:pPr>
      <w:r>
        <w:rPr>
          <w:rFonts w:cs="Arial" w:ascii="Arial" w:hAnsi="Arial"/>
          <w:sz w:val="24"/>
          <w:szCs w:val="24"/>
        </w:rPr>
        <w:t>За счет областного бюджета:</w:t>
      </w:r>
    </w:p>
    <w:p>
      <w:pPr>
        <w:pStyle w:val="Normal"/>
        <w:spacing w:lineRule="auto" w:line="240" w:before="0" w:after="0"/>
        <w:rPr>
          <w:rFonts w:ascii="Arial" w:hAnsi="Arial" w:cs="Arial"/>
          <w:sz w:val="24"/>
          <w:szCs w:val="24"/>
        </w:rPr>
      </w:pPr>
      <w:r>
        <w:rPr>
          <w:rFonts w:cs="Arial" w:ascii="Arial" w:hAnsi="Arial"/>
          <w:sz w:val="24"/>
          <w:szCs w:val="24"/>
        </w:rPr>
        <w:t>2020 год – 0,00 тыс. рублей;</w:t>
      </w:r>
    </w:p>
    <w:p>
      <w:pPr>
        <w:pStyle w:val="Normal"/>
        <w:spacing w:lineRule="auto" w:line="240" w:before="0" w:after="0"/>
        <w:rPr>
          <w:rFonts w:ascii="Arial" w:hAnsi="Arial" w:cs="Arial"/>
          <w:sz w:val="24"/>
          <w:szCs w:val="24"/>
        </w:rPr>
      </w:pPr>
      <w:r>
        <w:rPr>
          <w:rFonts w:cs="Arial" w:ascii="Arial" w:hAnsi="Arial"/>
          <w:sz w:val="24"/>
          <w:szCs w:val="24"/>
        </w:rPr>
        <w:t>2021 год – 190,40 тыс. рублей.</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V. Механизм  реализации программы  и  координация  программных  мероприятий</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Управление реализацией подпрограммы в целом осуществляется исполнителем Программы – МКУ«Комитет по образованию» в установленном порядке.</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Исполнитель подпрограммы несет ответственность за реализацию подпрограммы, осуществляет координацию деятельности исполнителей подпрограммы по реализации подпрограммных мероприятий, а также по целевому и эффективному расходованию бюджетных средств, разрабатывает в пределах своей компетенции правовые акты, необходимые для реализации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Исполнители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1) участвуют в обсуждении вопросов, связанных с реализацией и финансированием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2)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3) готовят ежегодно в установленном порядке предложения по уточнению перечня мероприятий подпрограммы на очередной финансовый год, предложения по реализации подпрограммы, уточняют расходы по мероприятиям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4) организуют размещение в электронном виде информации о ходе и результатах реализации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5) осуществляют иные полномочия, установленные действующим</w:t>
        <w:br/>
        <w:t>законодательством.</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Реализация мероприятий подпрограммы осуществляется в соответствии с действующим законодательством.</w:t>
      </w:r>
    </w:p>
    <w:p>
      <w:pPr>
        <w:pStyle w:val="Normal"/>
        <w:spacing w:lineRule="auto" w:line="240" w:before="0" w:after="0"/>
        <w:ind w:firstLine="709"/>
        <w:jc w:val="both"/>
        <w:rPr>
          <w:rFonts w:ascii="Arial" w:hAnsi="Arial" w:cs="Arial"/>
          <w:bCs/>
          <w:sz w:val="24"/>
          <w:szCs w:val="24"/>
        </w:rPr>
      </w:pPr>
      <w:r>
        <w:rPr>
          <w:rFonts w:cs="Arial" w:ascii="Arial" w:hAnsi="Arial"/>
          <w:bCs/>
          <w:sz w:val="24"/>
          <w:szCs w:val="24"/>
          <w:shd w:fill="FFFFFF" w:val="clear"/>
        </w:rPr>
        <w:t>В случае несоответствия результатов выполнения подпрограммы показателям социально-экономической эффективности, администрация муниципального образования в установленном порядке вносит предложения о корректировке подпрограммы либо о досрочном прекращении реализации подпрограммы.</w:t>
      </w:r>
    </w:p>
    <w:p>
      <w:pPr>
        <w:pStyle w:val="Normal"/>
        <w:spacing w:lineRule="auto" w:line="240" w:before="0" w:after="0"/>
        <w:ind w:firstLine="709"/>
        <w:jc w:val="both"/>
        <w:rPr>
          <w:rFonts w:ascii="Arial" w:hAnsi="Arial" w:cs="Arial"/>
          <w:bCs/>
          <w:sz w:val="24"/>
          <w:szCs w:val="24"/>
        </w:rPr>
      </w:pPr>
      <w:r>
        <w:rPr>
          <w:rFonts w:cs="Arial" w:ascii="Arial" w:hAnsi="Arial"/>
          <w:bCs/>
          <w:sz w:val="24"/>
          <w:szCs w:val="24"/>
          <w:shd w:fill="FFFFFF" w:val="clear"/>
        </w:rPr>
        <w:t>Негативными внешними факторами, которые могут повлиять на реализацию подпрограммы, являются: прекращение финансирования подпрограммы, изменение законодательства, форс-мажорные обстоятельства.</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 xml:space="preserve"> </w:t>
      </w:r>
      <w:r>
        <w:rPr>
          <w:rFonts w:cs="Arial" w:ascii="Arial" w:hAnsi="Arial"/>
          <w:bCs/>
          <w:sz w:val="24"/>
          <w:szCs w:val="24"/>
          <w:shd w:fill="FFFFFF" w:val="clear"/>
        </w:rPr>
        <w:t>Мероприятиями по минимизации негативного влияния внешних факторов могут быть: привлечение в установленном порядке дополнительных источников финансирования, принятие соответствующих правовых актов муниципального образования при изменении законодательства и т.д.</w:t>
      </w:r>
    </w:p>
    <w:p>
      <w:pPr>
        <w:pStyle w:val="Normal"/>
        <w:spacing w:before="0" w:after="0"/>
        <w:ind w:firstLine="426"/>
        <w:jc w:val="both"/>
        <w:rPr>
          <w:rFonts w:ascii="Arial" w:hAnsi="Arial" w:cs="Arial"/>
          <w:sz w:val="24"/>
          <w:szCs w:val="24"/>
        </w:rPr>
      </w:pPr>
      <w:r>
        <w:rPr>
          <w:rFonts w:cs="Arial" w:ascii="Arial" w:hAnsi="Arial"/>
          <w:sz w:val="24"/>
          <w:szCs w:val="24"/>
        </w:rPr>
      </w:r>
    </w:p>
    <w:p>
      <w:pPr>
        <w:pStyle w:val="Normal"/>
        <w:ind w:left="360" w:hanging="0"/>
        <w:jc w:val="center"/>
        <w:rPr>
          <w:rFonts w:ascii="Arial" w:hAnsi="Arial" w:cs="Arial"/>
          <w:sz w:val="24"/>
          <w:szCs w:val="24"/>
        </w:rPr>
      </w:pPr>
      <w:r>
        <w:rPr>
          <w:rFonts w:cs="Arial" w:ascii="Arial" w:hAnsi="Arial"/>
          <w:sz w:val="24"/>
          <w:szCs w:val="24"/>
          <w:lang w:val="en-US"/>
        </w:rPr>
        <w:t>VI</w:t>
      </w:r>
      <w:r>
        <w:rPr>
          <w:rFonts w:cs="Arial" w:ascii="Arial" w:hAnsi="Arial"/>
          <w:sz w:val="24"/>
          <w:szCs w:val="24"/>
        </w:rPr>
        <w:t>. Организация управления, программой и контроль  за  ходом  ее  реализации</w:t>
      </w:r>
    </w:p>
    <w:p>
      <w:pPr>
        <w:pStyle w:val="Normal"/>
        <w:spacing w:before="0" w:after="0"/>
        <w:ind w:firstLine="709"/>
        <w:jc w:val="both"/>
        <w:rPr>
          <w:rFonts w:ascii="Arial" w:hAnsi="Arial" w:cs="Arial"/>
          <w:sz w:val="24"/>
          <w:szCs w:val="24"/>
        </w:rPr>
      </w:pPr>
      <w:r>
        <w:rPr>
          <w:rFonts w:cs="Arial" w:ascii="Arial" w:hAnsi="Arial"/>
          <w:sz w:val="24"/>
          <w:szCs w:val="24"/>
        </w:rPr>
        <w:t>Формы и методы организации управления реализацией подпрограммы определяются Администрацией МО «Аларский район». Текущее управление осуществляется МКУ «Комитет по образованию»ответственным за выполнение подпрограммы.</w:t>
      </w:r>
    </w:p>
    <w:p>
      <w:pPr>
        <w:pStyle w:val="Normal"/>
        <w:spacing w:before="0" w:after="0"/>
        <w:ind w:firstLine="709"/>
        <w:jc w:val="both"/>
        <w:rPr>
          <w:rFonts w:ascii="Arial" w:hAnsi="Arial" w:cs="Arial"/>
          <w:sz w:val="24"/>
          <w:szCs w:val="24"/>
        </w:rPr>
      </w:pPr>
      <w:r>
        <w:rPr>
          <w:rFonts w:cs="Arial" w:ascii="Arial" w:hAnsi="Arial"/>
          <w:sz w:val="24"/>
          <w:szCs w:val="24"/>
        </w:rPr>
        <w:t>При необходимости муниципальный заказчик вносит предложения в отдел экономики и прогнозирования о продлении срока реализации подпрограммы, который истекает в текущем году. Отдел экономики и прогнозирования подготавливает заключение о продлении срока реализации подпрограммы или нецелесообразности ее дальнейшей муниципальной поддержки. На основании заключения мэр района принимает соответствующее решение.</w:t>
      </w:r>
    </w:p>
    <w:p>
      <w:pPr>
        <w:pStyle w:val="Normal"/>
        <w:spacing w:before="0" w:after="0"/>
        <w:ind w:firstLine="709"/>
        <w:jc w:val="both"/>
        <w:rPr>
          <w:rFonts w:ascii="Arial" w:hAnsi="Arial" w:cs="Arial"/>
          <w:sz w:val="24"/>
          <w:szCs w:val="24"/>
        </w:rPr>
      </w:pPr>
      <w:r>
        <w:rPr>
          <w:rFonts w:cs="Arial" w:ascii="Arial" w:hAnsi="Arial"/>
          <w:sz w:val="24"/>
          <w:szCs w:val="24"/>
        </w:rPr>
        <w:t>Срок реализации подпрограммы  может быть продлен не более чем на один год.</w:t>
      </w:r>
    </w:p>
    <w:p>
      <w:pPr>
        <w:pStyle w:val="Normal"/>
        <w:spacing w:before="0" w:after="0"/>
        <w:ind w:firstLine="709"/>
        <w:jc w:val="both"/>
        <w:rPr>
          <w:rFonts w:ascii="Arial" w:hAnsi="Arial" w:cs="Arial"/>
          <w:sz w:val="24"/>
          <w:szCs w:val="24"/>
        </w:rPr>
      </w:pPr>
      <w:r>
        <w:rPr>
          <w:rFonts w:cs="Arial" w:ascii="Arial" w:hAnsi="Arial"/>
          <w:sz w:val="24"/>
          <w:szCs w:val="24"/>
        </w:rPr>
        <w:t>Подготовка продленной подпрограммы, срок реализации которой истекает в текущем году, а также включение в программу новых подпрограмм и их утверждение осуществляются в порядке, установленном для разработки, формирования и реализации программ.</w:t>
      </w:r>
    </w:p>
    <w:p>
      <w:pPr>
        <w:pStyle w:val="Normal"/>
        <w:spacing w:before="0" w:after="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Отдел экономики и прогнозирования совместно с комитетом по образованию организует обеспечение мониторинга и анализа хода реализации утвержденных подпрограмм   (1 раз в год).</w:t>
      </w:r>
    </w:p>
    <w:p>
      <w:pPr>
        <w:pStyle w:val="Normal"/>
        <w:spacing w:before="0" w:after="0"/>
        <w:ind w:firstLine="709"/>
        <w:jc w:val="both"/>
        <w:rPr>
          <w:rFonts w:ascii="Arial" w:hAnsi="Arial" w:cs="Arial"/>
          <w:sz w:val="24"/>
          <w:szCs w:val="24"/>
        </w:rPr>
      </w:pPr>
      <w:r>
        <w:rPr>
          <w:rFonts w:cs="Arial" w:ascii="Arial" w:hAnsi="Arial"/>
          <w:sz w:val="24"/>
          <w:szCs w:val="24"/>
        </w:rPr>
        <w:t>Муниципальный заказчик подпрограммы направляет в отдел экономики и прогнозирования:</w:t>
      </w:r>
    </w:p>
    <w:p>
      <w:pPr>
        <w:pStyle w:val="Normal"/>
        <w:spacing w:before="0" w:after="0"/>
        <w:ind w:firstLine="709"/>
        <w:jc w:val="both"/>
        <w:rPr>
          <w:rFonts w:ascii="Arial" w:hAnsi="Arial" w:cs="Arial"/>
          <w:sz w:val="24"/>
          <w:szCs w:val="24"/>
        </w:rPr>
      </w:pPr>
      <w:r>
        <w:rPr>
          <w:rFonts w:cs="Arial" w:ascii="Arial" w:hAnsi="Arial"/>
          <w:sz w:val="24"/>
          <w:szCs w:val="24"/>
        </w:rPr>
        <w:t xml:space="preserve">- ежегодно до 1 апреля года, следующего за отчетным, доклады о ходе реализации утвержденных программ. </w:t>
      </w:r>
    </w:p>
    <w:p>
      <w:pPr>
        <w:pStyle w:val="Normal"/>
        <w:spacing w:before="0" w:after="0"/>
        <w:ind w:firstLine="709"/>
        <w:jc w:val="both"/>
        <w:rPr>
          <w:rFonts w:ascii="Arial" w:hAnsi="Arial" w:cs="Arial"/>
          <w:sz w:val="24"/>
          <w:szCs w:val="24"/>
        </w:rPr>
      </w:pPr>
      <w:r>
        <w:rPr>
          <w:rFonts w:cs="Arial" w:ascii="Arial" w:hAnsi="Arial"/>
          <w:sz w:val="24"/>
          <w:szCs w:val="24"/>
        </w:rPr>
        <w:t>Доклады должны содержать:</w:t>
      </w:r>
    </w:p>
    <w:p>
      <w:pPr>
        <w:pStyle w:val="Normal"/>
        <w:spacing w:before="0" w:after="0"/>
        <w:ind w:firstLine="709"/>
        <w:jc w:val="both"/>
        <w:rPr>
          <w:rFonts w:ascii="Arial" w:hAnsi="Arial" w:cs="Arial"/>
          <w:sz w:val="24"/>
          <w:szCs w:val="24"/>
        </w:rPr>
      </w:pPr>
      <w:r>
        <w:rPr>
          <w:rFonts w:cs="Arial" w:ascii="Arial" w:hAnsi="Arial"/>
          <w:sz w:val="24"/>
          <w:szCs w:val="24"/>
        </w:rPr>
        <w:t>- сведения о результатах реализации программы за отчетный год;</w:t>
      </w:r>
    </w:p>
    <w:p>
      <w:pPr>
        <w:pStyle w:val="Normal"/>
        <w:spacing w:before="0" w:after="0"/>
        <w:ind w:firstLine="709"/>
        <w:jc w:val="both"/>
        <w:rPr>
          <w:rFonts w:ascii="Arial" w:hAnsi="Arial" w:cs="Arial"/>
          <w:sz w:val="24"/>
          <w:szCs w:val="24"/>
        </w:rPr>
      </w:pPr>
      <w:r>
        <w:rPr>
          <w:rFonts w:cs="Arial" w:ascii="Arial" w:hAnsi="Arial"/>
          <w:sz w:val="24"/>
          <w:szCs w:val="24"/>
        </w:rPr>
        <w:t>- данные о целевом использовании и объемах средств бюджета района, внебюджетных источников;</w:t>
      </w:r>
    </w:p>
    <w:p>
      <w:pPr>
        <w:pStyle w:val="Normal"/>
        <w:spacing w:before="0" w:after="0"/>
        <w:ind w:firstLine="709"/>
        <w:jc w:val="both"/>
        <w:rPr>
          <w:rFonts w:ascii="Arial" w:hAnsi="Arial" w:cs="Arial"/>
          <w:sz w:val="24"/>
          <w:szCs w:val="24"/>
        </w:rPr>
      </w:pPr>
      <w:r>
        <w:rPr>
          <w:rFonts w:cs="Arial" w:ascii="Arial" w:hAnsi="Arial"/>
          <w:sz w:val="24"/>
          <w:szCs w:val="24"/>
        </w:rPr>
        <w:t>- сведения о соответствии результатов фактическим затратам на реализацию подпрограммы;</w:t>
      </w:r>
    </w:p>
    <w:p>
      <w:pPr>
        <w:pStyle w:val="Normal"/>
        <w:spacing w:before="0" w:after="0"/>
        <w:ind w:firstLine="709"/>
        <w:jc w:val="both"/>
        <w:rPr>
          <w:rFonts w:ascii="Arial" w:hAnsi="Arial" w:cs="Arial"/>
          <w:sz w:val="24"/>
          <w:szCs w:val="24"/>
        </w:rPr>
      </w:pPr>
      <w:r>
        <w:rPr>
          <w:rFonts w:cs="Arial" w:ascii="Arial" w:hAnsi="Arial"/>
          <w:sz w:val="24"/>
          <w:szCs w:val="24"/>
        </w:rPr>
        <w:t>- сведения о соответствии фактических показателей реализации программ показателям, установленным при утверждении подпрограммы;</w:t>
      </w:r>
    </w:p>
    <w:p>
      <w:pPr>
        <w:pStyle w:val="Normal"/>
        <w:spacing w:before="0" w:after="0"/>
        <w:ind w:firstLine="709"/>
        <w:jc w:val="both"/>
        <w:rPr>
          <w:rFonts w:ascii="Arial" w:hAnsi="Arial" w:cs="Arial"/>
          <w:sz w:val="24"/>
          <w:szCs w:val="24"/>
        </w:rPr>
      </w:pPr>
      <w:r>
        <w:rPr>
          <w:rFonts w:cs="Arial" w:ascii="Arial" w:hAnsi="Arial"/>
          <w:sz w:val="24"/>
          <w:szCs w:val="24"/>
        </w:rPr>
        <w:t>- информацию о ходе и полноте выполнения подпрограммных мероприятий;</w:t>
      </w:r>
    </w:p>
    <w:p>
      <w:pPr>
        <w:pStyle w:val="Normal"/>
        <w:spacing w:before="0" w:after="0"/>
        <w:ind w:firstLine="709"/>
        <w:jc w:val="both"/>
        <w:rPr>
          <w:rFonts w:ascii="Arial" w:hAnsi="Arial" w:cs="Arial"/>
          <w:sz w:val="24"/>
          <w:szCs w:val="24"/>
        </w:rPr>
      </w:pPr>
      <w:r>
        <w:rPr>
          <w:rFonts w:cs="Arial" w:ascii="Arial" w:hAnsi="Arial"/>
          <w:sz w:val="24"/>
          <w:szCs w:val="24"/>
        </w:rPr>
        <w:t>- оценку эффективности результатов реализации подпрограммы, проведенную в порядке;</w:t>
      </w:r>
    </w:p>
    <w:p>
      <w:pPr>
        <w:pStyle w:val="Normal"/>
        <w:spacing w:before="0" w:after="0"/>
        <w:ind w:firstLine="709"/>
        <w:jc w:val="both"/>
        <w:rPr>
          <w:rFonts w:ascii="Arial" w:hAnsi="Arial" w:cs="Arial"/>
          <w:sz w:val="24"/>
          <w:szCs w:val="24"/>
        </w:rPr>
      </w:pPr>
      <w:r>
        <w:rPr>
          <w:rFonts w:cs="Arial" w:ascii="Arial" w:hAnsi="Arial"/>
          <w:sz w:val="24"/>
          <w:szCs w:val="24"/>
        </w:rPr>
        <w:t>- другую статистическую, справочную и аналитическую информацию о подготовке и реализации подпрограммы, необходимую для выполнения управлением функций, возложенных на него настоящим положением.</w:t>
      </w:r>
    </w:p>
    <w:p>
      <w:pPr>
        <w:pStyle w:val="Normal"/>
        <w:spacing w:before="0" w:after="0"/>
        <w:ind w:firstLine="709"/>
        <w:jc w:val="both"/>
        <w:rPr>
          <w:rFonts w:ascii="Arial" w:hAnsi="Arial" w:cs="Arial"/>
          <w:sz w:val="24"/>
          <w:szCs w:val="24"/>
        </w:rPr>
      </w:pPr>
      <w:r>
        <w:rPr>
          <w:rFonts w:cs="Arial" w:ascii="Arial" w:hAnsi="Arial"/>
          <w:sz w:val="24"/>
          <w:szCs w:val="24"/>
        </w:rPr>
        <w:t>По подпрограмме, срок реализации которой завершается в отчетном году, муниципальный заказчик подготавливает и до 1 марта года, следующего, за отчетным,  представляет в отдел экономики и прогнозирования отчет о выполнении подпрограммы, эффективности использования финансовых средств за весь период ее реализации.</w:t>
      </w:r>
    </w:p>
    <w:p>
      <w:pPr>
        <w:pStyle w:val="Normal"/>
        <w:spacing w:before="0" w:after="0"/>
        <w:ind w:firstLine="709"/>
        <w:jc w:val="both"/>
        <w:rPr>
          <w:rFonts w:ascii="Arial" w:hAnsi="Arial" w:cs="Arial"/>
          <w:sz w:val="24"/>
          <w:szCs w:val="24"/>
        </w:rPr>
      </w:pPr>
      <w:r>
        <w:rPr>
          <w:rFonts w:cs="Arial" w:ascii="Arial" w:hAnsi="Arial"/>
          <w:sz w:val="24"/>
          <w:szCs w:val="24"/>
        </w:rPr>
        <w:t>Отчет должен включать информацию о результатах реализации подпрограммы за истекший год и за весь период реализации подпрограммы, включая оценку значений целевых индикаторов и показателей.</w:t>
      </w:r>
    </w:p>
    <w:p>
      <w:pPr>
        <w:pStyle w:val="Normal"/>
        <w:spacing w:before="0" w:after="0"/>
        <w:ind w:firstLine="709"/>
        <w:jc w:val="both"/>
        <w:rPr>
          <w:rFonts w:ascii="Arial" w:hAnsi="Arial" w:cs="Arial"/>
          <w:sz w:val="24"/>
          <w:szCs w:val="24"/>
        </w:rPr>
      </w:pPr>
      <w:r>
        <w:rPr>
          <w:rFonts w:cs="Arial" w:ascii="Arial" w:hAnsi="Arial"/>
          <w:sz w:val="24"/>
          <w:szCs w:val="24"/>
        </w:rPr>
        <w:t>Отдел экономики и прогнозирования с участием муниципальных заказчиков подпрограммы до 1 апреля каждого года подготавливает и представляет мэру района и на заседание Думы муниципального образования «Аларский район» сводный отчет о ходе реализации подпрограммы включая подпрограммы с оценкой эффективности их реализации за отчетный год.</w:t>
      </w:r>
    </w:p>
    <w:p>
      <w:pPr>
        <w:pStyle w:val="Normal"/>
        <w:spacing w:before="0" w:after="0"/>
        <w:ind w:firstLine="709"/>
        <w:jc w:val="both"/>
        <w:rPr>
          <w:rFonts w:ascii="Arial" w:hAnsi="Arial" w:cs="Arial"/>
          <w:sz w:val="24"/>
          <w:szCs w:val="24"/>
        </w:rPr>
      </w:pPr>
      <w:r>
        <w:rPr>
          <w:rFonts w:cs="Arial" w:ascii="Arial" w:hAnsi="Arial"/>
          <w:sz w:val="24"/>
          <w:szCs w:val="24"/>
        </w:rPr>
        <w:t>По результатам представленного отчета с учетом оценки эффективности реализации подпрограммы мэром района и решением Думы муниципального образования «Аларский район» может быть принято решение о сокращении, начиная с очередного финансового года, бюджетных ассигнований на реализацию подпрограммы, либо о досрочном прекращении ее реализации.</w:t>
      </w:r>
    </w:p>
    <w:p>
      <w:pPr>
        <w:pStyle w:val="Normal"/>
        <w:spacing w:before="0" w:after="0"/>
        <w:rPr>
          <w:rFonts w:ascii="Arial" w:hAnsi="Arial" w:cs="Arial"/>
          <w:b/>
          <w:b/>
          <w:bCs/>
          <w:sz w:val="24"/>
          <w:szCs w:val="24"/>
        </w:rPr>
      </w:pPr>
      <w:r>
        <w:rPr>
          <w:rFonts w:cs="Arial" w:ascii="Arial" w:hAnsi="Arial"/>
          <w:sz w:val="24"/>
          <w:szCs w:val="24"/>
        </w:rPr>
        <w:t xml:space="preserve">         </w:t>
      </w:r>
      <w:r>
        <w:rPr>
          <w:rFonts w:cs="Arial" w:ascii="Arial" w:hAnsi="Arial"/>
          <w:sz w:val="24"/>
          <w:szCs w:val="24"/>
        </w:rPr>
        <w:t>Контроль за ходом выполнения подпрограммы осуществляется в соответствии с порядком принятия решений о разработке муниципальных  программ (подпрограмм), их формирования, реализации и порядка проведения критериев оценки эффективности реализации муниципальных программ (подпрограмм) муниципального образования «Аларский район» утвержденным Постановлением мэра района от  23.08.2019Г. №607-П.</w:t>
      </w:r>
    </w:p>
    <w:p>
      <w:pPr>
        <w:pStyle w:val="Normal"/>
        <w:spacing w:lineRule="auto" w:line="240" w:before="0" w:after="0"/>
        <w:jc w:val="center"/>
        <w:rPr>
          <w:rFonts w:ascii="Arial" w:hAnsi="Arial" w:cs="Arial"/>
          <w:bCs/>
          <w:sz w:val="24"/>
          <w:szCs w:val="24"/>
        </w:rPr>
      </w:pPr>
      <w:r>
        <w:rPr>
          <w:rFonts w:cs="Arial" w:ascii="Arial" w:hAnsi="Arial"/>
          <w:bCs/>
          <w:sz w:val="24"/>
          <w:szCs w:val="24"/>
        </w:rPr>
      </w:r>
    </w:p>
    <w:p>
      <w:pPr>
        <w:pStyle w:val="Normal"/>
        <w:spacing w:lineRule="auto" w:line="240" w:before="0" w:after="0"/>
        <w:jc w:val="center"/>
        <w:rPr>
          <w:rFonts w:ascii="Arial" w:hAnsi="Arial" w:cs="Arial"/>
          <w:bCs/>
          <w:sz w:val="24"/>
          <w:szCs w:val="24"/>
        </w:rPr>
      </w:pPr>
      <w:r>
        <w:rPr>
          <w:rFonts w:cs="Arial" w:ascii="Arial" w:hAnsi="Arial"/>
          <w:bCs/>
          <w:sz w:val="24"/>
          <w:szCs w:val="24"/>
          <w:lang w:val="en-US"/>
        </w:rPr>
        <w:t>VII</w:t>
      </w:r>
      <w:r>
        <w:rPr>
          <w:rFonts w:cs="Arial" w:ascii="Arial" w:hAnsi="Arial"/>
          <w:bCs/>
          <w:sz w:val="24"/>
          <w:szCs w:val="24"/>
        </w:rPr>
        <w:t>.  Оценка эффективности реализации подпрограммы</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Предоставление ежеквартальных отчетов директорами ДОД в Комитет по образованию.</w:t>
      </w:r>
    </w:p>
    <w:p>
      <w:pPr>
        <w:pStyle w:val="Normal"/>
        <w:spacing w:before="0" w:after="0"/>
        <w:ind w:firstLine="709"/>
        <w:jc w:val="both"/>
        <w:rPr>
          <w:rFonts w:ascii="Arial" w:hAnsi="Arial" w:cs="Arial"/>
          <w:sz w:val="24"/>
          <w:szCs w:val="24"/>
        </w:rPr>
      </w:pPr>
      <w:r>
        <w:rPr>
          <w:rFonts w:cs="Arial" w:ascii="Arial" w:hAnsi="Arial"/>
          <w:sz w:val="24"/>
          <w:szCs w:val="24"/>
        </w:rPr>
        <w:t>Реализация программных мероприятий позволит достичь следующих результатов:</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1. В области обеспечения современного качества, доступности и эффективности дополнительного образования детей:</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количество реализуемых авторских программ нового поколения в УДОД;</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расширение научного, информационного и программно-методического обеспечения дополнительного образования.</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2. В области развития информационных и коммуникационных технологий в системе дополнительного образования:</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повышение уровня оснащенности организаций компьютерной техникой, подключение к глобальным информационным сетям, развитие сетевого взаимодействия между ДОД и ОО.</w:t>
      </w:r>
      <w:r>
        <w:rPr>
          <w:rStyle w:val="Appleconvertedspace"/>
          <w:rFonts w:cs="Arial" w:ascii="Arial" w:hAnsi="Arial"/>
          <w:sz w:val="24"/>
          <w:szCs w:val="24"/>
          <w:shd w:fill="FFFFFF" w:val="clear"/>
        </w:rPr>
        <w:t> </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3. В области поддержки и развития массовых мероприятий для обучающихся:</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систематизация муниципальных мероприятий в соответствии с Календарем областных массовых мероприятий;</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рост удельного веса детей и молодежи в 0,4 раза, принимающих участие в мероприятиях, в общей численности населения данной возрастной группы;</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разработка методических рекомендаций, учебных пособий, программ в целях расширения научного, информационного и программно-методического обеспечения дополнительного образования;</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снижение уровня правонарушений, совершенных несовершеннолетними в 1,0 раза к 2024г.</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Реализация Подпрограммы позволит достичь к концу 2024 года следующих результатов:</w:t>
      </w:r>
    </w:p>
    <w:p>
      <w:pPr>
        <w:pStyle w:val="Normal"/>
        <w:spacing w:before="0" w:after="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shd w:fill="FFFFFF" w:val="clear"/>
        </w:rPr>
        <w:t>доля детей, занимающихся по дополнительным образовательным программам, возрастет до 56,6% (в процентах от общего числа обучающихся);</w:t>
      </w:r>
      <w:r>
        <w:rPr>
          <w:rStyle w:val="Appleconvertedspace"/>
          <w:rFonts w:cs="Arial" w:ascii="Arial" w:hAnsi="Arial"/>
          <w:sz w:val="24"/>
          <w:szCs w:val="24"/>
          <w:shd w:fill="FFFFFF" w:val="clear"/>
        </w:rPr>
        <w:t> </w:t>
      </w:r>
      <w:r>
        <w:rPr>
          <w:rFonts w:cs="Arial" w:ascii="Arial" w:hAnsi="Arial"/>
          <w:sz w:val="24"/>
          <w:szCs w:val="24"/>
        </w:rPr>
        <w:br/>
        <w:t xml:space="preserve">          Осуществление мероприятий по реализации программы позволит:</w:t>
      </w:r>
    </w:p>
    <w:p>
      <w:pPr>
        <w:pStyle w:val="Normal"/>
        <w:spacing w:before="0" w:after="0"/>
        <w:ind w:firstLine="709"/>
        <w:jc w:val="both"/>
        <w:rPr>
          <w:rFonts w:ascii="Arial" w:hAnsi="Arial" w:cs="Arial"/>
          <w:sz w:val="24"/>
          <w:szCs w:val="24"/>
        </w:rPr>
      </w:pPr>
      <w:r>
        <w:rPr>
          <w:rFonts w:cs="Arial" w:ascii="Arial" w:hAnsi="Arial"/>
          <w:sz w:val="24"/>
          <w:szCs w:val="24"/>
        </w:rPr>
        <w:t>- охватить организованными формами досуга как можно больше детей района;</w:t>
      </w:r>
    </w:p>
    <w:p>
      <w:pPr>
        <w:pStyle w:val="Normal"/>
        <w:spacing w:before="0" w:after="0"/>
        <w:ind w:firstLine="709"/>
        <w:jc w:val="both"/>
        <w:rPr>
          <w:rFonts w:ascii="Arial" w:hAnsi="Arial" w:cs="Arial"/>
          <w:sz w:val="24"/>
          <w:szCs w:val="24"/>
        </w:rPr>
      </w:pPr>
      <w:r>
        <w:rPr>
          <w:rFonts w:cs="Arial" w:ascii="Arial" w:hAnsi="Arial"/>
          <w:sz w:val="24"/>
          <w:szCs w:val="24"/>
        </w:rPr>
        <w:t>- развивать новые формы досуга детей, подростков и молодежи;</w:t>
      </w:r>
    </w:p>
    <w:p>
      <w:pPr>
        <w:pStyle w:val="Normal"/>
        <w:spacing w:before="0" w:after="0"/>
        <w:ind w:firstLine="709"/>
        <w:jc w:val="both"/>
        <w:rPr>
          <w:rFonts w:ascii="Arial" w:hAnsi="Arial" w:cs="Arial"/>
          <w:sz w:val="24"/>
          <w:szCs w:val="24"/>
        </w:rPr>
      </w:pPr>
      <w:r>
        <w:rPr>
          <w:rFonts w:cs="Arial" w:ascii="Arial" w:hAnsi="Arial"/>
          <w:sz w:val="24"/>
          <w:szCs w:val="24"/>
        </w:rPr>
        <w:t>- укрепить материально-техническую базу организаций дополнительного образования детей, а также повысить уровень кадрового и программно-методического обеспечения организаций дополнительного образования детей;</w:t>
      </w:r>
    </w:p>
    <w:p>
      <w:pPr>
        <w:pStyle w:val="Normal"/>
        <w:spacing w:before="0" w:after="0"/>
        <w:ind w:firstLine="709"/>
        <w:jc w:val="both"/>
        <w:rPr>
          <w:rFonts w:ascii="Arial" w:hAnsi="Arial" w:cs="Arial"/>
          <w:sz w:val="24"/>
          <w:szCs w:val="24"/>
        </w:rPr>
      </w:pPr>
      <w:r>
        <w:rPr>
          <w:rFonts w:cs="Arial" w:ascii="Arial" w:hAnsi="Arial"/>
          <w:sz w:val="24"/>
          <w:szCs w:val="24"/>
        </w:rPr>
        <w:t>- снизить социальную напряженность, частично решить вопрос с занятостью несовершеннолетних обучающихся, состоящих на профилактическом учете.</w:t>
      </w:r>
    </w:p>
    <w:p>
      <w:pPr>
        <w:pStyle w:val="Normal"/>
        <w:spacing w:before="0" w:after="0"/>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 реализации Подпрограммы</w:t>
      </w:r>
    </w:p>
    <w:tbl>
      <w:tblPr>
        <w:tblW w:w="10348" w:type="dxa"/>
        <w:jc w:val="left"/>
        <w:tblInd w:w="-459" w:type="dxa"/>
        <w:tblLayout w:type="fixed"/>
        <w:tblCellMar>
          <w:top w:w="0" w:type="dxa"/>
          <w:left w:w="108" w:type="dxa"/>
          <w:bottom w:w="0" w:type="dxa"/>
          <w:right w:w="108" w:type="dxa"/>
        </w:tblCellMar>
        <w:tblLook w:val="04a0"/>
      </w:tblPr>
      <w:tblGrid>
        <w:gridCol w:w="708"/>
        <w:gridCol w:w="168"/>
        <w:gridCol w:w="2036"/>
        <w:gridCol w:w="19"/>
        <w:gridCol w:w="46"/>
        <w:gridCol w:w="71"/>
        <w:gridCol w:w="1701"/>
        <w:gridCol w:w="42"/>
        <w:gridCol w:w="29"/>
        <w:gridCol w:w="804"/>
        <w:gridCol w:w="850"/>
        <w:gridCol w:w="896"/>
        <w:gridCol w:w="96"/>
        <w:gridCol w:w="21"/>
        <w:gridCol w:w="25"/>
        <w:gridCol w:w="852"/>
        <w:gridCol w:w="100"/>
        <w:gridCol w:w="25"/>
        <w:gridCol w:w="16"/>
        <w:gridCol w:w="850"/>
        <w:gridCol w:w="143"/>
        <w:gridCol w:w="849"/>
      </w:tblGrid>
      <w:tr>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r>
          </w:p>
        </w:tc>
        <w:tc>
          <w:tcPr>
            <w:tcW w:w="2340"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t xml:space="preserve">Цели, задачи, </w:t>
            </w:r>
          </w:p>
          <w:p>
            <w:pPr>
              <w:pStyle w:val="Normal"/>
              <w:widowControl w:val="false"/>
              <w:rPr>
                <w:rFonts w:ascii="Courier New" w:hAnsi="Courier New" w:cs="Courier New"/>
              </w:rPr>
            </w:pPr>
            <w:r>
              <w:rPr>
                <w:rFonts w:cs="Courier New" w:ascii="Courier New" w:hAnsi="Courier New"/>
              </w:rPr>
              <w:t>целевые индикаторы,</w:t>
            </w:r>
          </w:p>
          <w:p>
            <w:pPr>
              <w:pStyle w:val="Normal"/>
              <w:widowControl w:val="false"/>
              <w:rPr>
                <w:rFonts w:ascii="Courier New" w:hAnsi="Courier New" w:cs="Courier New"/>
              </w:rPr>
            </w:pPr>
            <w:r>
              <w:rPr>
                <w:rFonts w:cs="Courier New" w:ascii="Courier New" w:hAnsi="Courier New"/>
              </w:rPr>
              <w:t>показатели</w:t>
            </w:r>
          </w:p>
          <w:p>
            <w:pPr>
              <w:pStyle w:val="Normal"/>
              <w:widowControl w:val="false"/>
              <w:rPr>
                <w:rFonts w:ascii="Courier New" w:hAnsi="Courier New" w:cs="Courier New"/>
              </w:rPr>
            </w:pPr>
            <w:r>
              <w:rPr>
                <w:rFonts w:cs="Courier New" w:ascii="Courier New" w:hAnsi="Courier New"/>
              </w:rPr>
              <w:t>результативности</w:t>
            </w:r>
          </w:p>
          <w:p>
            <w:pPr>
              <w:pStyle w:val="Normal"/>
              <w:widowControl w:val="false"/>
              <w:spacing w:before="0" w:after="200"/>
              <w:rPr>
                <w:rFonts w:ascii="Courier New" w:hAnsi="Courier New" w:cs="Courier New"/>
              </w:rPr>
            </w:pPr>
            <w:r>
              <w:rPr>
                <w:rFonts w:cs="Courier New" w:ascii="Courier New" w:hAnsi="Courier New"/>
              </w:rPr>
              <w:t>Программы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t>Ед.</w:t>
            </w:r>
          </w:p>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t>измерения</w:t>
            </w:r>
          </w:p>
        </w:tc>
        <w:tc>
          <w:tcPr>
            <w:tcW w:w="5598"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t>Значение целевых индикаторов,</w:t>
            </w:r>
          </w:p>
          <w:p>
            <w:pPr>
              <w:pStyle w:val="Normal"/>
              <w:widowControl w:val="false"/>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rPr>
                <w:rFonts w:ascii="Courier New" w:hAnsi="Courier New" w:cs="Courier New"/>
              </w:rPr>
            </w:pPr>
            <w:r>
              <w:rPr>
                <w:rFonts w:cs="Courier New" w:ascii="Courier New" w:hAnsi="Courier New"/>
              </w:rPr>
              <w:t>реализации Программы</w:t>
            </w:r>
          </w:p>
        </w:tc>
      </w:tr>
      <w:tr>
        <w:trPr/>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2340"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87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2020 года</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2021</w:t>
            </w:r>
          </w:p>
          <w:p>
            <w:pPr>
              <w:pStyle w:val="Normal"/>
              <w:widowControl w:val="false"/>
              <w:spacing w:before="0" w:after="0"/>
              <w:jc w:val="center"/>
              <w:rPr>
                <w:rFonts w:ascii="Courier New" w:hAnsi="Courier New" w:cs="Courier New"/>
              </w:rPr>
            </w:pPr>
            <w:r>
              <w:rPr>
                <w:rFonts w:cs="Courier New" w:ascii="Courier New" w:hAnsi="Courier New"/>
              </w:rPr>
              <w:t>год</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2022</w:t>
            </w:r>
          </w:p>
          <w:p>
            <w:pPr>
              <w:pStyle w:val="Normal"/>
              <w:widowControl w:val="false"/>
              <w:spacing w:before="0" w:after="0"/>
              <w:jc w:val="center"/>
              <w:rPr>
                <w:rFonts w:ascii="Courier New" w:hAnsi="Courier New" w:cs="Courier New"/>
              </w:rPr>
            </w:pPr>
            <w:r>
              <w:rPr>
                <w:rFonts w:cs="Courier New" w:ascii="Courier New" w:hAnsi="Courier New"/>
              </w:rPr>
              <w:t>год</w:t>
            </w:r>
          </w:p>
        </w:tc>
        <w:tc>
          <w:tcPr>
            <w:tcW w:w="99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2023</w:t>
            </w:r>
          </w:p>
          <w:p>
            <w:pPr>
              <w:pStyle w:val="Normal"/>
              <w:widowControl w:val="false"/>
              <w:spacing w:before="0" w:after="0"/>
              <w:jc w:val="center"/>
              <w:rPr>
                <w:rFonts w:ascii="Courier New" w:hAnsi="Courier New" w:cs="Courier New"/>
              </w:rPr>
            </w:pPr>
            <w:r>
              <w:rPr>
                <w:rFonts w:cs="Courier New" w:ascii="Courier New" w:hAnsi="Courier New"/>
              </w:rPr>
              <w:t>год</w:t>
            </w:r>
          </w:p>
        </w:tc>
        <w:tc>
          <w:tcPr>
            <w:tcW w:w="8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t>2024</w:t>
            </w:r>
          </w:p>
          <w:p>
            <w:pPr>
              <w:pStyle w:val="Normal"/>
              <w:widowControl w:val="false"/>
              <w:spacing w:before="0" w:after="0"/>
              <w:jc w:val="center"/>
              <w:rPr/>
            </w:pPr>
            <w:r>
              <w:rPr/>
              <w:t>год</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
          </w:p>
        </w:tc>
      </w:tr>
      <w:tr>
        <w:trPr/>
        <w:tc>
          <w:tcPr>
            <w:tcW w:w="8464" w:type="dxa"/>
            <w:gridSpan w:val="17"/>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t>Цель: Создание механизмов, обеспечивающих устойчивое развитие системы дополнительного образования детей в Аларском районе в интересах формирования духовно богатой, физически здоровой, социально активной творческой личности ребенка.</w:t>
            </w:r>
          </w:p>
          <w:p>
            <w:pPr>
              <w:pStyle w:val="Normal"/>
              <w:widowControl w:val="false"/>
              <w:spacing w:before="0" w:after="200"/>
              <w:rPr>
                <w:rFonts w:ascii="Courier New" w:hAnsi="Courier New" w:cs="Courier New"/>
              </w:rPr>
            </w:pPr>
            <w:r>
              <w:rPr>
                <w:rStyle w:val="Submenutable"/>
                <w:rFonts w:cs="Courier New" w:ascii="Courier New" w:hAnsi="Courier New"/>
                <w:bCs/>
              </w:rPr>
              <w:t>Задача 1: Обеспечение современного качества, доступности и эффективности дополнительного образования детей</w:t>
            </w:r>
          </w:p>
        </w:tc>
        <w:tc>
          <w:tcPr>
            <w:tcW w:w="8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464" w:type="dxa"/>
            <w:gridSpan w:val="17"/>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
                <w:b/>
              </w:rPr>
            </w:pPr>
            <w:r>
              <w:rPr>
                <w:rFonts w:cs="Courier New" w:ascii="Courier New" w:hAnsi="Courier New"/>
                <w:b/>
              </w:rPr>
            </w:r>
          </w:p>
        </w:tc>
        <w:tc>
          <w:tcPr>
            <w:tcW w:w="8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Style w:val="Submenutable"/>
                <w:rFonts w:ascii="Courier New" w:hAnsi="Courier New" w:cs="Courier New"/>
                <w:bCs/>
              </w:rPr>
            </w:pPr>
            <w:r>
              <w:rPr>
                <w:rFonts w:cs="Courier New" w:ascii="Courier New" w:hAnsi="Courier New"/>
                <w:bCs/>
              </w:rPr>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Style w:val="Submenutable"/>
                <w:rFonts w:ascii="Courier New" w:hAnsi="Courier New" w:cs="Courier New"/>
                <w:bCs/>
              </w:rPr>
            </w:pPr>
            <w:r>
              <w:rPr>
                <w:rFonts w:cs="Courier New" w:ascii="Courier New" w:hAnsi="Courier New"/>
                <w:bCs/>
              </w:rPr>
            </w:r>
          </w:p>
        </w:tc>
      </w:tr>
      <w:tr>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1.1</w:t>
            </w:r>
          </w:p>
        </w:tc>
        <w:tc>
          <w:tcPr>
            <w:tcW w:w="22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организаций дополнительного образования детей</w:t>
            </w:r>
          </w:p>
        </w:tc>
        <w:tc>
          <w:tcPr>
            <w:tcW w:w="183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7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99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8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7" w:type="dxa"/>
            <w:gridSpan w:val="2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2: 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lang w:val="en-US"/>
              </w:rPr>
            </w:pPr>
            <w:r>
              <w:rPr>
                <w:rFonts w:cs="Courier New" w:ascii="Courier New" w:hAnsi="Courier New"/>
              </w:rPr>
              <w:t>2.</w:t>
            </w:r>
            <w:r>
              <w:rPr>
                <w:rFonts w:cs="Courier New" w:ascii="Courier New" w:hAnsi="Courier New"/>
                <w:lang w:val="en-US"/>
              </w:rPr>
              <w:t>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учащихся в организациях дополнительного образования детей</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1635</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1635</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1640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lang w:val="en-US"/>
              </w:rPr>
              <w:t>2</w:t>
            </w:r>
            <w:r>
              <w:rPr>
                <w:rFonts w:cs="Courier New" w:ascii="Courier New" w:hAnsi="Courier New"/>
              </w:rPr>
              <w:t>.2</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муниципальных массовых мероприятий</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67</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67</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2.3</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участников муниципальных массовых мероприятий</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1875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1880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1890</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1920</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1920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489" w:type="dxa"/>
            <w:gridSpan w:val="18"/>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Fonts w:ascii="Courier New" w:hAnsi="Courier New" w:cs="Courier New"/>
              </w:rPr>
            </w:pPr>
            <w:r>
              <w:rPr>
                <w:rStyle w:val="Submenutable"/>
                <w:rFonts w:cs="Courier New" w:ascii="Courier New" w:hAnsi="Courier New"/>
                <w:bCs/>
              </w:rPr>
              <w:t>Задача 3: Обновление содержания, организационных форм, методов и технологий дополнительного образования детей в соответствии с ФГОС начального и основного общего образования</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Style w:val="Submenutable"/>
                <w:rFonts w:ascii="Courier New" w:hAnsi="Courier New" w:cs="Courier New"/>
                <w:bCs/>
              </w:rPr>
            </w:pPr>
            <w:r>
              <w:rPr>
                <w:rFonts w:cs="Courier New" w:ascii="Courier New" w:hAnsi="Courier New"/>
                <w:bCs/>
              </w:rPr>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Style w:val="Submenutable"/>
                <w:rFonts w:ascii="Courier New" w:hAnsi="Courier New" w:cs="Courier New"/>
                <w:bCs/>
              </w:rPr>
            </w:pPr>
            <w:r>
              <w:rPr>
                <w:rFonts w:cs="Courier New" w:ascii="Courier New" w:hAnsi="Courier New"/>
                <w:bCs/>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семинаров, круглых столов по проблемам предупреждения безнадзорности, правонарушений среди несовершеннолетних  учащихся</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7" w:type="dxa"/>
            <w:gridSpan w:val="2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4: Создание и развитие новых информационных технологий, дистанционного обучения в организациях дополнительного образования детей</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Количество исследовательских конкурсов и мероприятий среди учащихся и педагогов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9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7" w:type="dxa"/>
            <w:gridSpan w:val="2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5: Развитие материально-технической базы дополнительного образования детей</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5.1</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Оснащение необходимым оборудованием учреждений дополнительного образования детей</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103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99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bl>
    <w:p>
      <w:pPr>
        <w:sectPr>
          <w:headerReference w:type="default" r:id="rId24"/>
          <w:footerReference w:type="even" r:id="rId25"/>
          <w:footerReference w:type="default" r:id="rId26"/>
          <w:footerReference w:type="first" r:id="rId27"/>
          <w:type w:val="nextPage"/>
          <w:pgSz w:orient="landscape" w:w="16838" w:h="11906"/>
          <w:pgMar w:left="1134" w:right="1134" w:gutter="0" w:header="709" w:top="766" w:footer="709" w:bottom="851"/>
          <w:pgNumType w:fmt="decimal"/>
          <w:formProt w:val="false"/>
          <w:textDirection w:val="lrTb"/>
          <w:docGrid w:type="default" w:linePitch="360" w:charSpace="0"/>
        </w:sectPr>
        <w:pStyle w:val="Normal"/>
        <w:spacing w:lineRule="auto" w:line="240" w:before="0" w:after="0"/>
        <w:rPr>
          <w:rFonts w:ascii="Arial" w:hAnsi="Arial" w:cs="Arial"/>
          <w:sz w:val="24"/>
          <w:szCs w:val="24"/>
        </w:rPr>
      </w:pPr>
      <w:r>
        <w:rPr>
          <w:rFonts w:cs="Arial" w:ascii="Arial" w:hAnsi="Arial"/>
          <w:sz w:val="24"/>
          <w:szCs w:val="24"/>
        </w:rPr>
        <w:t>».</w:t>
      </w:r>
    </w:p>
    <w:p>
      <w:pPr>
        <w:pStyle w:val="Normal"/>
        <w:spacing w:lineRule="auto" w:line="240" w:before="0" w:after="0"/>
        <w:jc w:val="right"/>
        <w:rPr>
          <w:rFonts w:ascii="Courier New" w:hAnsi="Courier New" w:cs="Courier New"/>
        </w:rPr>
      </w:pPr>
      <w:r>
        <w:rPr>
          <w:rFonts w:cs="Courier New" w:ascii="Courier New" w:hAnsi="Courier New"/>
        </w:rPr>
        <w:t>Приложение 5</w:t>
      </w:r>
    </w:p>
    <w:p>
      <w:pPr>
        <w:pStyle w:val="Normal"/>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spacing w:lineRule="auto" w:line="240" w:before="0" w:after="0"/>
        <w:jc w:val="right"/>
        <w:rPr>
          <w:rFonts w:ascii="Courier New" w:hAnsi="Courier New" w:cs="Courier New"/>
        </w:rPr>
      </w:pPr>
      <w:r>
        <w:rPr>
          <w:rFonts w:cs="Courier New" w:ascii="Courier New" w:hAnsi="Courier New"/>
        </w:rPr>
        <w:t>От 29.07.2022Г.№616-П</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Arial" w:ascii="Arial" w:hAnsi="Arial"/>
          <w:sz w:val="24"/>
          <w:szCs w:val="24"/>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4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rPr>
      </w:pPr>
      <w:r>
        <w:rPr>
          <w:rFonts w:cs="Arial" w:ascii="Arial" w:hAnsi="Arial"/>
          <w:sz w:val="24"/>
        </w:rPr>
        <w:t xml:space="preserve">Муниципальная подпрограмма </w:t>
      </w:r>
    </w:p>
    <w:p>
      <w:pPr>
        <w:pStyle w:val="ConsPlusNonformat"/>
        <w:jc w:val="center"/>
        <w:rPr>
          <w:rFonts w:ascii="Arial" w:hAnsi="Arial" w:cs="Arial"/>
          <w:sz w:val="24"/>
          <w:szCs w:val="22"/>
          <w:lang w:eastAsia="en-US"/>
        </w:rPr>
      </w:pPr>
      <w:r>
        <w:rPr>
          <w:rFonts w:cs="Arial" w:ascii="Arial" w:hAnsi="Arial"/>
          <w:sz w:val="24"/>
          <w:szCs w:val="22"/>
          <w:lang w:eastAsia="en-US"/>
        </w:rPr>
        <w:t xml:space="preserve">«Повышение эффективности  управления МКУ "Комитет по образованию" </w:t>
      </w:r>
    </w:p>
    <w:p>
      <w:pPr>
        <w:pStyle w:val="ConsPlusNonformat"/>
        <w:jc w:val="center"/>
        <w:rPr>
          <w:rFonts w:ascii="Arial" w:hAnsi="Arial" w:cs="Arial"/>
          <w:sz w:val="24"/>
          <w:szCs w:val="22"/>
          <w:lang w:eastAsia="en-US"/>
        </w:rPr>
      </w:pPr>
      <w:r>
        <w:rPr>
          <w:rFonts w:cs="Arial" w:ascii="Arial" w:hAnsi="Arial"/>
          <w:sz w:val="24"/>
          <w:szCs w:val="22"/>
          <w:lang w:eastAsia="en-US"/>
        </w:rPr>
        <w:t xml:space="preserve">на 2020 - 2024 годы» </w:t>
      </w:r>
    </w:p>
    <w:p>
      <w:pPr>
        <w:pStyle w:val="ConsPlusNonformat"/>
        <w:jc w:val="center"/>
        <w:rPr>
          <w:rFonts w:ascii="Arial" w:hAnsi="Arial" w:cs="Arial"/>
          <w:sz w:val="24"/>
          <w:szCs w:val="22"/>
          <w:lang w:eastAsia="en-US"/>
        </w:rPr>
      </w:pPr>
      <w:r>
        <w:rPr>
          <w:rFonts w:cs="Arial" w:ascii="Arial" w:hAnsi="Arial"/>
          <w:sz w:val="24"/>
          <w:szCs w:val="22"/>
          <w:lang w:eastAsia="en-US"/>
        </w:rPr>
      </w:r>
    </w:p>
    <w:p>
      <w:pPr>
        <w:pStyle w:val="ConsPlusNonformat"/>
        <w:jc w:val="center"/>
        <w:rPr>
          <w:rFonts w:ascii="Arial" w:hAnsi="Arial" w:cs="Arial"/>
          <w:b/>
          <w:b/>
          <w:sz w:val="24"/>
          <w:szCs w:val="24"/>
        </w:rPr>
      </w:pPr>
      <w:r>
        <w:rPr>
          <w:rFonts w:cs="Arial" w:ascii="Arial" w:hAnsi="Arial"/>
          <w:b/>
          <w:sz w:val="24"/>
          <w:szCs w:val="24"/>
        </w:rPr>
        <w:t xml:space="preserve">Паспорт муниципальной подпрограммы   </w:t>
      </w:r>
    </w:p>
    <w:p>
      <w:pPr>
        <w:pStyle w:val="ConsPlusNonformat"/>
        <w:jc w:val="center"/>
        <w:rPr>
          <w:rFonts w:ascii="Arial" w:hAnsi="Arial" w:cs="Arial"/>
          <w:b/>
          <w:b/>
          <w:sz w:val="24"/>
          <w:szCs w:val="24"/>
        </w:rPr>
      </w:pPr>
      <w:r>
        <w:rPr>
          <w:rFonts w:cs="Arial" w:ascii="Arial" w:hAnsi="Arial"/>
          <w:b/>
          <w:sz w:val="24"/>
          <w:szCs w:val="24"/>
        </w:rPr>
      </w:r>
    </w:p>
    <w:tbl>
      <w:tblPr>
        <w:tblW w:w="9712" w:type="dxa"/>
        <w:jc w:val="left"/>
        <w:tblInd w:w="-106" w:type="dxa"/>
        <w:tblLayout w:type="fixed"/>
        <w:tblCellMar>
          <w:top w:w="0" w:type="dxa"/>
          <w:left w:w="108" w:type="dxa"/>
          <w:bottom w:w="0" w:type="dxa"/>
          <w:right w:w="108" w:type="dxa"/>
        </w:tblCellMar>
        <w:tblLook w:val="0000"/>
      </w:tblPr>
      <w:tblGrid>
        <w:gridCol w:w="2977"/>
        <w:gridCol w:w="6734"/>
      </w:tblGrid>
      <w:tr>
        <w:trPr>
          <w:trHeight w:val="3278" w:hRule="atLeast"/>
        </w:trPr>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Объемы и источники финансирования</w:t>
            </w:r>
          </w:p>
        </w:tc>
        <w:tc>
          <w:tcPr>
            <w:tcW w:w="67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Реализация мероприятий Подпрограммы осуществляется за счет средств районного и областного бюджета. Общий объем финансирования составляет 116 788,50 тыс. рублей, в том числе:</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районного бюджета </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2020 год – 21 184,60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2021 год – 23 646,00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2022 год – 30 998,40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2023 год – 18 734,90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2024 год – 18 555,20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областного бюджета  </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2020 год – 3 460,50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2021 год – 208,90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r>
          </w:p>
        </w:tc>
      </w:tr>
    </w:tbl>
    <w:p>
      <w:pPr>
        <w:pStyle w:val="ConsPlusNonformat"/>
        <w:tabs>
          <w:tab w:val="clear" w:pos="708"/>
          <w:tab w:val="left" w:pos="3870" w:leader="none"/>
        </w:tabs>
        <w:rPr>
          <w:rFonts w:ascii="Arial" w:hAnsi="Arial" w:cs="Arial"/>
          <w:sz w:val="24"/>
          <w:szCs w:val="24"/>
        </w:rPr>
      </w:pPr>
      <w:r>
        <w:rPr>
          <w:sz w:val="22"/>
          <w:szCs w:val="22"/>
        </w:rPr>
        <w:tab/>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t>Раздел III. Перечень   подпрограммных   мероприятий</w:t>
      </w:r>
    </w:p>
    <w:p>
      <w:pPr>
        <w:pStyle w:val="Normal"/>
        <w:tabs>
          <w:tab w:val="clear" w:pos="708"/>
          <w:tab w:val="left" w:pos="5280" w:leader="none"/>
          <w:tab w:val="left" w:pos="5463" w:leader="none"/>
        </w:tabs>
        <w:spacing w:lineRule="auto" w:line="240" w:before="0" w:after="0"/>
        <w:ind w:firstLine="709"/>
        <w:jc w:val="center"/>
        <w:rPr>
          <w:rFonts w:ascii="Arial" w:hAnsi="Arial" w:cs="Arial"/>
          <w:b/>
          <w:b/>
          <w:sz w:val="24"/>
          <w:lang w:eastAsia="ru-RU"/>
        </w:rPr>
      </w:pPr>
      <w:r>
        <w:rPr>
          <w:rFonts w:cs="Arial" w:ascii="Arial" w:hAnsi="Arial"/>
          <w:b/>
          <w:sz w:val="24"/>
          <w:lang w:eastAsia="ru-RU"/>
        </w:rPr>
      </w:r>
    </w:p>
    <w:tbl>
      <w:tblPr>
        <w:tblW w:w="13893" w:type="dxa"/>
        <w:jc w:val="left"/>
        <w:tblInd w:w="-318" w:type="dxa"/>
        <w:tblLayout w:type="fixed"/>
        <w:tblCellMar>
          <w:top w:w="0" w:type="dxa"/>
          <w:left w:w="108" w:type="dxa"/>
          <w:bottom w:w="0" w:type="dxa"/>
          <w:right w:w="108" w:type="dxa"/>
        </w:tblCellMar>
        <w:tblLook w:val="04a0"/>
      </w:tblPr>
      <w:tblGrid>
        <w:gridCol w:w="568"/>
        <w:gridCol w:w="2692"/>
        <w:gridCol w:w="1419"/>
        <w:gridCol w:w="1417"/>
        <w:gridCol w:w="1275"/>
        <w:gridCol w:w="1419"/>
        <w:gridCol w:w="1275"/>
        <w:gridCol w:w="1417"/>
        <w:gridCol w:w="2409"/>
      </w:tblGrid>
      <w:tr>
        <w:trPr>
          <w:trHeight w:val="930" w:hRule="atLeast"/>
        </w:trPr>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12" w:hanging="0"/>
              <w:jc w:val="center"/>
              <w:rPr>
                <w:rFonts w:ascii="Courier New" w:hAnsi="Courier New" w:cs="Courier New"/>
                <w:lang w:eastAsia="ru-RU"/>
              </w:rPr>
            </w:pPr>
            <w:r>
              <w:rPr>
                <w:rFonts w:cs="Courier New" w:ascii="Courier New" w:hAnsi="Courier New"/>
                <w:lang w:eastAsia="ru-RU"/>
              </w:rPr>
              <w:t>№</w:t>
            </w:r>
          </w:p>
          <w:p>
            <w:pPr>
              <w:pStyle w:val="Normal"/>
              <w:widowControl w:val="false"/>
              <w:spacing w:lineRule="auto" w:line="240" w:before="0" w:after="0"/>
              <w:ind w:right="-112" w:hanging="0"/>
              <w:jc w:val="center"/>
              <w:rPr>
                <w:rFonts w:ascii="Courier New" w:hAnsi="Courier New" w:cs="Courier New"/>
                <w:lang w:eastAsia="ru-RU"/>
              </w:rPr>
            </w:pPr>
            <w:r>
              <w:rPr>
                <w:rFonts w:cs="Courier New" w:ascii="Courier New" w:hAnsi="Courier New"/>
                <w:lang w:eastAsia="ru-RU"/>
              </w:rPr>
              <w:t>п\п</w:t>
            </w:r>
          </w:p>
        </w:tc>
        <w:tc>
          <w:tcPr>
            <w:tcW w:w="26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Мероприятия Подпрограммы</w:t>
            </w:r>
          </w:p>
        </w:tc>
        <w:tc>
          <w:tcPr>
            <w:tcW w:w="8222" w:type="dxa"/>
            <w:gridSpan w:val="6"/>
            <w:tcBorders>
              <w:top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Объём финансирования, тыс. руб.</w:t>
            </w:r>
          </w:p>
        </w:tc>
        <w:tc>
          <w:tcPr>
            <w:tcW w:w="2409"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Исполнители</w:t>
            </w:r>
          </w:p>
        </w:tc>
      </w:tr>
      <w:tr>
        <w:trPr>
          <w:trHeight w:val="315" w:hRule="atLeast"/>
        </w:trPr>
        <w:tc>
          <w:tcPr>
            <w:tcW w:w="56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14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w:t>
            </w:r>
          </w:p>
        </w:tc>
        <w:tc>
          <w:tcPr>
            <w:tcW w:w="14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w:t>
            </w:r>
          </w:p>
        </w:tc>
        <w:tc>
          <w:tcPr>
            <w:tcW w:w="127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w:t>
            </w:r>
          </w:p>
        </w:tc>
        <w:tc>
          <w:tcPr>
            <w:tcW w:w="141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всего</w:t>
            </w:r>
          </w:p>
        </w:tc>
        <w:tc>
          <w:tcPr>
            <w:tcW w:w="240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r>
      <w:tr>
        <w:trPr>
          <w:trHeight w:val="315"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w:t>
            </w:r>
          </w:p>
        </w:tc>
        <w:tc>
          <w:tcPr>
            <w:tcW w:w="13323" w:type="dxa"/>
            <w:gridSpan w:val="8"/>
            <w:tcBorders>
              <w:top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 xml:space="preserve">Цель: </w:t>
            </w:r>
            <w:r>
              <w:rPr>
                <w:rFonts w:cs="Courier New" w:ascii="Courier New" w:hAnsi="Courier New"/>
                <w:lang w:eastAsia="ru-RU"/>
              </w:rPr>
              <w:t>Повышение эффективности управления МКУ "Комитет по образованию" в сфере образования</w:t>
            </w:r>
          </w:p>
        </w:tc>
      </w:tr>
      <w:tr>
        <w:trPr>
          <w:trHeight w:val="630"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w:t>
            </w:r>
          </w:p>
        </w:tc>
        <w:tc>
          <w:tcPr>
            <w:tcW w:w="13323" w:type="dxa"/>
            <w:gridSpan w:val="8"/>
            <w:tcBorders>
              <w:top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 xml:space="preserve">Задача 1: </w:t>
            </w:r>
            <w:r>
              <w:rPr>
                <w:rFonts w:cs="Courier New" w:ascii="Courier New" w:hAnsi="Courier New"/>
                <w:lang w:eastAsia="ru-RU"/>
              </w:rPr>
              <w:t>Обеспечение деятельности МКУ "Комитет по образованию" в сфере образования</w:t>
            </w:r>
          </w:p>
        </w:tc>
      </w:tr>
      <w:tr>
        <w:trPr>
          <w:trHeight w:val="873"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w:t>
            </w:r>
          </w:p>
        </w:tc>
        <w:tc>
          <w:tcPr>
            <w:tcW w:w="26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Финансовое обеспечение (оказание услуг) муниципальных учреждений в целях исполнения основного мероприятия подпрограммы муниципальной подпрограммы муниципального образования «Аларский район»</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9624,70</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13804,40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19226,10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15263,40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15263,40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73182,00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t>МКУ «Комитет по образованию»</w:t>
            </w:r>
          </w:p>
        </w:tc>
      </w:tr>
      <w:tr>
        <w:trPr>
          <w:trHeight w:val="1843"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w:t>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Courier New" w:hAnsi="Courier New" w:cs="Courier New"/>
              </w:rPr>
            </w:pPr>
            <w:r>
              <w:rPr>
                <w:rFonts w:cs="Courier New" w:ascii="Courier New" w:hAnsi="Courier New"/>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вспомоготельному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p>
            <w:pPr>
              <w:pStyle w:val="Normal"/>
              <w:widowControl w:val="false"/>
              <w:spacing w:lineRule="auto" w:line="240" w:before="0" w:after="0"/>
              <w:rPr>
                <w:rFonts w:ascii="Courier New" w:hAnsi="Courier New" w:cs="Courier New"/>
                <w:bCs/>
              </w:rPr>
            </w:pPr>
            <w:r>
              <w:rPr>
                <w:rFonts w:cs="Courier New" w:ascii="Courier New" w:hAnsi="Courier New"/>
                <w:bCs/>
              </w:rPr>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8233,00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5681,6</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1815,70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1605,10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1425,4</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18760,80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t>МКУ «Комитет по образованию»</w:t>
            </w:r>
          </w:p>
        </w:tc>
      </w:tr>
      <w:tr>
        <w:trPr>
          <w:trHeight w:val="1843"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3</w:t>
            </w:r>
          </w:p>
        </w:tc>
        <w:tc>
          <w:tcPr>
            <w:tcW w:w="26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41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 xml:space="preserve">3 009,70 </w:t>
            </w:r>
          </w:p>
        </w:tc>
        <w:tc>
          <w:tcPr>
            <w:tcW w:w="1417"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4 073,60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9516,20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1866,40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1866,40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20332,30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315"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w:t>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Основное мероприятие – расходы на иные выплаты и социальное обеспечение</w:t>
            </w:r>
          </w:p>
        </w:tc>
        <w:tc>
          <w:tcPr>
            <w:tcW w:w="141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417"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350,00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350,00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315"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w:t>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Расходы на оплату прочих расходов (уплата налогов, сборов и иных платежей)</w:t>
            </w:r>
          </w:p>
        </w:tc>
        <w:tc>
          <w:tcPr>
            <w:tcW w:w="141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 xml:space="preserve">56,80 </w:t>
            </w:r>
          </w:p>
        </w:tc>
        <w:tc>
          <w:tcPr>
            <w:tcW w:w="1417"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70,40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90,40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217,60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840" w:hRule="atLeast"/>
        </w:trPr>
        <w:tc>
          <w:tcPr>
            <w:tcW w:w="56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restart"/>
            <w:tcBorders>
              <w:bottom w:val="single" w:sz="4" w:space="0" w:color="000000"/>
              <w:right w:val="single" w:sz="4" w:space="0" w:color="000000"/>
            </w:tcBorders>
            <w:shd w:color="auto" w:fill="auto" w:val="clear"/>
            <w:vAlign w:val="bottom"/>
          </w:tcPr>
          <w:p>
            <w:pPr>
              <w:pStyle w:val="Normal"/>
              <w:widowControl w:val="false"/>
              <w:spacing w:before="0" w:after="200"/>
              <w:rPr>
                <w:rFonts w:ascii="Courier New" w:hAnsi="Courier New" w:cs="Courier New"/>
              </w:rPr>
            </w:pPr>
            <w:r>
              <w:rPr>
                <w:rFonts w:cs="Courier New" w:ascii="Courier New" w:hAnsi="Courier New"/>
              </w:rPr>
              <w:t>Основное мероприятие- организация оснащения оргтехникой учреждений образования</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208,90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208,90</w:t>
            </w:r>
          </w:p>
        </w:tc>
        <w:tc>
          <w:tcPr>
            <w:tcW w:w="24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continue"/>
            <w:tcBorders>
              <w:bottom w:val="single" w:sz="4" w:space="0" w:color="000000"/>
              <w:right w:val="single" w:sz="4" w:space="0" w:color="000000"/>
            </w:tcBorders>
            <w:shd w:color="auto" w:fill="auto" w:val="clear"/>
            <w:vAlign w:val="bottom"/>
          </w:tcPr>
          <w:p>
            <w:pPr>
              <w:pStyle w:val="Normal"/>
              <w:widowControl w:val="false"/>
              <w:spacing w:before="0" w:after="200"/>
              <w:rPr>
                <w:rFonts w:ascii="Courier New" w:hAnsi="Courier New" w:cs="Courier New"/>
              </w:rPr>
            </w:pPr>
            <w:r>
              <w:rPr>
                <w:rFonts w:cs="Courier New" w:ascii="Courier New" w:hAnsi="Courier New"/>
              </w:rPr>
            </w:r>
          </w:p>
        </w:tc>
        <w:tc>
          <w:tcPr>
            <w:tcW w:w="141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16,00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16,00</w:t>
            </w:r>
          </w:p>
        </w:tc>
        <w:tc>
          <w:tcPr>
            <w:tcW w:w="240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56" w:hRule="atLeast"/>
        </w:trPr>
        <w:tc>
          <w:tcPr>
            <w:tcW w:w="56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restart"/>
            <w:tcBorders>
              <w:bottom w:val="single" w:sz="4" w:space="0" w:color="000000"/>
              <w:right w:val="single" w:sz="4" w:space="0" w:color="000000"/>
            </w:tcBorders>
            <w:shd w:color="auto" w:fill="auto" w:val="clear"/>
            <w:vAlign w:val="bottom"/>
          </w:tcPr>
          <w:p>
            <w:pPr>
              <w:pStyle w:val="Normal"/>
              <w:widowControl w:val="false"/>
              <w:spacing w:before="0" w:after="200"/>
              <w:rPr>
                <w:rFonts w:ascii="Courier New" w:hAnsi="Courier New" w:cs="Courier New"/>
              </w:rPr>
            </w:pPr>
            <w:r>
              <w:rPr>
                <w:rFonts w:cs="Courier New" w:ascii="Courier New" w:hAnsi="Courier New"/>
              </w:rPr>
              <w:t>Основное мероприятие- приобретение вакуумной(ассенизационной)машины</w:t>
            </w:r>
          </w:p>
        </w:tc>
        <w:tc>
          <w:tcPr>
            <w:tcW w:w="1419" w:type="dxa"/>
            <w:tcBorders>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w:t>
            </w:r>
            <w:r>
              <w:rPr>
                <w:rFonts w:cs="Courier New" w:ascii="Courier New" w:hAnsi="Courier New"/>
              </w:rPr>
              <w:t>3 460,50</w:t>
            </w:r>
          </w:p>
        </w:tc>
        <w:tc>
          <w:tcPr>
            <w:tcW w:w="1417" w:type="dxa"/>
            <w:tcBorders>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275" w:type="dxa"/>
            <w:tcBorders>
              <w:top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tcBorders>
              <w:top w:val="single" w:sz="4" w:space="0" w:color="000000"/>
              <w:left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3460,5</w:t>
            </w:r>
          </w:p>
        </w:tc>
        <w:tc>
          <w:tcPr>
            <w:tcW w:w="24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continue"/>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 xml:space="preserve">260,40 </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 </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 </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 </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 xml:space="preserve">260,40 </w:t>
            </w:r>
          </w:p>
        </w:tc>
        <w:tc>
          <w:tcPr>
            <w:tcW w:w="240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sz w:val="24"/>
                <w:szCs w:val="24"/>
              </w:rPr>
            </w:pPr>
            <w:r>
              <w:rPr>
                <w:rFonts w:cs="Courier New" w:ascii="Courier New" w:hAnsi="Courier New"/>
              </w:rPr>
              <w:t>всего</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24 645,10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23 854,90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30998,40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18734,90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18555,20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116788,50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sz w:val="24"/>
                <w:szCs w:val="24"/>
              </w:rPr>
            </w:pPr>
            <w:r>
              <w:rPr>
                <w:rFonts w:cs="Courier New" w:ascii="Courier New" w:hAnsi="Courier New"/>
              </w:rPr>
              <w:t>Бюджет района</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21184,60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23646,00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30998,40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18734,90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18555,20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113119,10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sz w:val="24"/>
                <w:szCs w:val="24"/>
              </w:rPr>
            </w:pPr>
            <w:r>
              <w:rPr>
                <w:rFonts w:cs="Courier New" w:ascii="Courier New" w:hAnsi="Courier New"/>
              </w:rPr>
              <w:t>Областной бюджет</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3 460,50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208,90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0,00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3 669,40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bl>
    <w:p>
      <w:pPr>
        <w:pStyle w:val="Normal"/>
        <w:spacing w:lineRule="atLeast" w:line="100" w:before="0" w:after="0"/>
        <w:rPr>
          <w:rFonts w:ascii="Courier New" w:hAnsi="Courier New" w:cs="Courier New"/>
          <w:bCs/>
        </w:rPr>
      </w:pPr>
      <w:r>
        <w:rPr>
          <w:rFonts w:cs="Courier New" w:ascii="Courier New" w:hAnsi="Courier New"/>
          <w:bCs/>
        </w:rPr>
      </w:r>
    </w:p>
    <w:p>
      <w:pPr>
        <w:pStyle w:val="Normal"/>
        <w:keepNext w:val="true"/>
        <w:numPr>
          <w:ilvl w:val="0"/>
          <w:numId w:val="0"/>
        </w:numPr>
        <w:spacing w:lineRule="auto" w:line="240" w:before="0" w:after="0"/>
        <w:jc w:val="center"/>
        <w:outlineLvl w:val="1"/>
        <w:rPr>
          <w:rFonts w:ascii="Arial" w:hAnsi="Arial" w:cs="Arial"/>
          <w:b/>
          <w:b/>
          <w:bCs/>
          <w:sz w:val="24"/>
          <w:szCs w:val="24"/>
          <w:lang w:eastAsia="ru-RU"/>
        </w:rPr>
      </w:pPr>
      <w:r>
        <w:rPr>
          <w:rFonts w:cs="Arial" w:ascii="Arial" w:hAnsi="Arial"/>
          <w:b/>
          <w:bCs/>
          <w:sz w:val="24"/>
          <w:szCs w:val="24"/>
          <w:lang w:eastAsia="ru-RU"/>
        </w:rPr>
      </w:r>
    </w:p>
    <w:p>
      <w:pPr>
        <w:pStyle w:val="Normal"/>
        <w:keepNext w:val="true"/>
        <w:numPr>
          <w:ilvl w:val="0"/>
          <w:numId w:val="0"/>
        </w:numPr>
        <w:spacing w:lineRule="auto" w:line="240" w:before="0" w:after="0"/>
        <w:jc w:val="center"/>
        <w:outlineLvl w:val="1"/>
        <w:rPr>
          <w:rFonts w:ascii="Arial" w:hAnsi="Arial" w:cs="Arial"/>
          <w:bCs/>
          <w:sz w:val="24"/>
          <w:szCs w:val="24"/>
          <w:lang w:eastAsia="ru-RU"/>
        </w:rPr>
      </w:pPr>
      <w:r>
        <w:rPr>
          <w:rFonts w:cs="Arial" w:ascii="Arial" w:hAnsi="Arial"/>
          <w:bCs/>
          <w:sz w:val="24"/>
          <w:szCs w:val="24"/>
          <w:lang w:eastAsia="ru-RU"/>
        </w:rPr>
        <w:t xml:space="preserve">Раздел </w:t>
      </w:r>
      <w:r>
        <w:rPr>
          <w:rFonts w:cs="Arial" w:ascii="Arial" w:hAnsi="Arial"/>
          <w:bCs/>
          <w:sz w:val="24"/>
          <w:szCs w:val="24"/>
          <w:lang w:val="en-US" w:eastAsia="ru-RU"/>
        </w:rPr>
        <w:t>IV</w:t>
      </w:r>
      <w:r>
        <w:rPr>
          <w:rFonts w:cs="Arial" w:ascii="Arial" w:hAnsi="Arial"/>
          <w:bCs/>
          <w:sz w:val="24"/>
          <w:szCs w:val="24"/>
          <w:lang w:eastAsia="ru-RU"/>
        </w:rPr>
        <w:t>. Обоснование   ресурсного   обеспечения   Подпрограммы</w:t>
      </w:r>
    </w:p>
    <w:p>
      <w:pPr>
        <w:pStyle w:val="Normal"/>
        <w:keepNext w:val="true"/>
        <w:numPr>
          <w:ilvl w:val="0"/>
          <w:numId w:val="0"/>
        </w:numPr>
        <w:spacing w:lineRule="auto" w:line="240" w:before="0" w:after="0"/>
        <w:jc w:val="center"/>
        <w:outlineLvl w:val="1"/>
        <w:rPr>
          <w:rFonts w:ascii="Arial" w:hAnsi="Arial" w:cs="Arial"/>
          <w:b/>
          <w:b/>
          <w:bCs/>
          <w:sz w:val="24"/>
          <w:szCs w:val="24"/>
          <w:lang w:eastAsia="ru-RU"/>
        </w:rPr>
      </w:pPr>
      <w:r>
        <w:rPr>
          <w:rFonts w:cs="Arial" w:ascii="Arial" w:hAnsi="Arial"/>
          <w:b/>
          <w:bCs/>
          <w:sz w:val="24"/>
          <w:szCs w:val="24"/>
          <w:lang w:eastAsia="ru-RU"/>
        </w:rPr>
      </w:r>
    </w:p>
    <w:p>
      <w:pPr>
        <w:pStyle w:val="Normal"/>
        <w:snapToGrid w:val="false"/>
        <w:spacing w:lineRule="auto" w:line="240" w:before="0" w:after="0"/>
        <w:rPr>
          <w:rFonts w:ascii="Arial" w:hAnsi="Arial" w:cs="Arial"/>
          <w:sz w:val="24"/>
          <w:szCs w:val="24"/>
          <w:lang w:eastAsia="ru-RU"/>
        </w:rPr>
      </w:pPr>
      <w:r>
        <w:rPr>
          <w:rFonts w:cs="Arial" w:ascii="Arial" w:hAnsi="Arial"/>
          <w:sz w:val="24"/>
          <w:szCs w:val="24"/>
        </w:rPr>
        <w:t xml:space="preserve">           </w:t>
      </w:r>
      <w:r>
        <w:rPr>
          <w:rFonts w:cs="Arial" w:ascii="Arial" w:hAnsi="Arial"/>
          <w:sz w:val="24"/>
          <w:szCs w:val="24"/>
        </w:rPr>
        <w:t xml:space="preserve">Реализация мероприятий Подпрограммы осуществляется за счет средств районного и областного бюджета. Общий объем финансирования составляет </w:t>
      </w:r>
      <w:r>
        <w:rPr>
          <w:rFonts w:cs="Arial" w:ascii="Arial" w:hAnsi="Arial"/>
          <w:sz w:val="24"/>
          <w:szCs w:val="24"/>
          <w:lang w:eastAsia="ru-RU"/>
        </w:rPr>
        <w:t>116 788,50 тыс. рублей, в том числе:</w:t>
      </w:r>
    </w:p>
    <w:p>
      <w:pPr>
        <w:pStyle w:val="Normal"/>
        <w:snapToGrid w:val="false"/>
        <w:spacing w:lineRule="auto" w:line="240" w:before="0" w:after="0"/>
        <w:rPr>
          <w:rFonts w:ascii="Arial" w:hAnsi="Arial" w:cs="Arial"/>
          <w:sz w:val="24"/>
          <w:szCs w:val="24"/>
          <w:lang w:eastAsia="ru-RU"/>
        </w:rPr>
      </w:pPr>
      <w:r>
        <w:rPr>
          <w:rFonts w:cs="Arial" w:ascii="Arial" w:hAnsi="Arial"/>
          <w:sz w:val="24"/>
          <w:szCs w:val="24"/>
          <w:lang w:eastAsia="ru-RU"/>
        </w:rPr>
        <w:t xml:space="preserve">за счет средств районного бюджета </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2020 год – 21 184,60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2021 год – 23 646,00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2022 год – 30 998,40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2023 год – 18 734,90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2024 год – 18 555,20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 xml:space="preserve">за счет средств областного бюджета  </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2020 год – 3 460,50  тыс. рублей;</w:t>
      </w:r>
    </w:p>
    <w:p>
      <w:pPr>
        <w:pStyle w:val="Normal"/>
        <w:spacing w:lineRule="auto" w:line="240" w:before="0" w:after="0"/>
        <w:ind w:left="708" w:hanging="0"/>
        <w:rPr>
          <w:rFonts w:ascii="Arial" w:hAnsi="Arial" w:cs="Arial"/>
          <w:sz w:val="24"/>
          <w:szCs w:val="24"/>
        </w:rPr>
      </w:pPr>
      <w:r>
        <w:rPr>
          <w:rFonts w:cs="Arial" w:ascii="Arial" w:hAnsi="Arial"/>
          <w:sz w:val="24"/>
          <w:szCs w:val="24"/>
        </w:rPr>
        <w:t>2021 год – 208,90  тыс. рублей.</w:t>
      </w:r>
    </w:p>
    <w:p>
      <w:pPr>
        <w:pStyle w:val="Normal"/>
        <w:spacing w:lineRule="auto" w:line="240" w:before="0" w:after="0"/>
        <w:ind w:left="708" w:hanging="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bCs/>
          <w:sz w:val="24"/>
          <w:szCs w:val="24"/>
          <w:lang w:eastAsia="ru-RU"/>
        </w:rPr>
      </w:pPr>
      <w:r>
        <w:rPr>
          <w:rFonts w:cs="Arial" w:ascii="Arial" w:hAnsi="Arial"/>
          <w:bCs/>
          <w:sz w:val="24"/>
          <w:szCs w:val="24"/>
          <w:lang w:eastAsia="ru-RU"/>
        </w:rPr>
        <w:t xml:space="preserve">Раздел </w:t>
      </w:r>
      <w:r>
        <w:rPr>
          <w:rFonts w:cs="Arial" w:ascii="Arial" w:hAnsi="Arial"/>
          <w:bCs/>
          <w:sz w:val="24"/>
          <w:szCs w:val="24"/>
          <w:lang w:val="en-US" w:eastAsia="ru-RU"/>
        </w:rPr>
        <w:t>VII</w:t>
      </w:r>
      <w:r>
        <w:rPr>
          <w:rFonts w:cs="Arial" w:ascii="Arial" w:hAnsi="Arial"/>
          <w:bCs/>
          <w:sz w:val="24"/>
          <w:szCs w:val="24"/>
          <w:lang w:eastAsia="ru-RU"/>
        </w:rPr>
        <w:t>. Оценка   эффективности   реализации   Подпрограммы</w:t>
      </w:r>
    </w:p>
    <w:p>
      <w:pPr>
        <w:pStyle w:val="Normal"/>
        <w:spacing w:before="0" w:after="0"/>
        <w:jc w:val="center"/>
        <w:rPr>
          <w:rFonts w:ascii="Arial" w:hAnsi="Arial" w:cs="Arial"/>
          <w:b/>
          <w:b/>
          <w:bCs/>
          <w:sz w:val="24"/>
          <w:szCs w:val="24"/>
          <w:lang w:eastAsia="ru-RU"/>
        </w:rPr>
      </w:pPr>
      <w:r>
        <w:rPr>
          <w:rFonts w:cs="Arial" w:ascii="Arial" w:hAnsi="Arial"/>
          <w:b/>
          <w:bCs/>
          <w:sz w:val="24"/>
          <w:szCs w:val="24"/>
          <w:lang w:eastAsia="ru-RU"/>
        </w:rPr>
      </w:r>
    </w:p>
    <w:p>
      <w:pPr>
        <w:pStyle w:val="Normal"/>
        <w:spacing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Реализация предусмотренных Подпрограммой мероприятий будет способствовать сохранению и развитию муниципальной системы образования, укреплению  учебно-методической, материально-технической базы образовательных организаций, качественному обновлению содержания  образования  в  целом,  улучшению  уровня  обучения  и  воспитания.</w:t>
      </w:r>
    </w:p>
    <w:p>
      <w:pPr>
        <w:pStyle w:val="Normal"/>
        <w:spacing w:before="0" w:after="0"/>
        <w:ind w:firstLine="709"/>
        <w:rPr>
          <w:rFonts w:ascii="Arial" w:hAnsi="Arial" w:cs="Arial"/>
          <w:sz w:val="24"/>
          <w:szCs w:val="24"/>
        </w:rPr>
      </w:pPr>
      <w:r>
        <w:rPr>
          <w:rFonts w:cs="Arial" w:ascii="Arial" w:hAnsi="Arial"/>
          <w:sz w:val="24"/>
          <w:szCs w:val="24"/>
        </w:rPr>
        <w:t>Реализация программных мероприятий  позволит  достичь  следующих  результатов:</w:t>
      </w:r>
    </w:p>
    <w:p>
      <w:pPr>
        <w:pStyle w:val="Normal"/>
        <w:spacing w:lineRule="auto" w:line="240" w:before="0" w:after="0"/>
        <w:ind w:firstLine="709"/>
        <w:jc w:val="both"/>
        <w:rPr>
          <w:rFonts w:ascii="Arial" w:hAnsi="Arial" w:cs="Arial"/>
          <w:sz w:val="24"/>
          <w:szCs w:val="24"/>
        </w:rPr>
      </w:pPr>
      <w:r>
        <w:rPr>
          <w:rFonts w:cs="Arial" w:ascii="Arial" w:hAnsi="Arial"/>
          <w:sz w:val="24"/>
          <w:szCs w:val="24"/>
        </w:rPr>
        <w:t>- улучшение показателей характеризующих деятельность образовательных организаций;</w:t>
      </w:r>
    </w:p>
    <w:p>
      <w:pPr>
        <w:pStyle w:val="Normal"/>
        <w:spacing w:lineRule="auto" w:line="240" w:before="0" w:after="0"/>
        <w:ind w:firstLine="709"/>
        <w:jc w:val="both"/>
        <w:rPr>
          <w:rFonts w:ascii="Arial" w:hAnsi="Arial" w:cs="Arial"/>
          <w:sz w:val="24"/>
          <w:szCs w:val="24"/>
        </w:rPr>
      </w:pPr>
      <w:r>
        <w:rPr>
          <w:rFonts w:cs="Arial" w:ascii="Arial" w:hAnsi="Arial"/>
          <w:sz w:val="24"/>
          <w:szCs w:val="24"/>
        </w:rPr>
        <w:t>-  создание условий для обучения учащихся в соответствии с федеральными государственными образовательными стандартами;</w:t>
      </w:r>
    </w:p>
    <w:p>
      <w:pPr>
        <w:pStyle w:val="Normal"/>
        <w:spacing w:lineRule="auto" w:line="240" w:before="0" w:after="0"/>
        <w:ind w:firstLine="709"/>
        <w:jc w:val="both"/>
        <w:rPr>
          <w:rFonts w:ascii="Arial" w:hAnsi="Arial" w:cs="Arial"/>
          <w:sz w:val="24"/>
          <w:szCs w:val="24"/>
        </w:rPr>
      </w:pPr>
      <w:r>
        <w:rPr>
          <w:rFonts w:cs="Arial" w:ascii="Arial" w:hAnsi="Arial"/>
          <w:sz w:val="24"/>
          <w:szCs w:val="24"/>
        </w:rPr>
        <w:t>- снижение очередности в дошкольных организациях.</w:t>
      </w:r>
    </w:p>
    <w:p>
      <w:pPr>
        <w:pStyle w:val="Normal"/>
        <w:spacing w:lineRule="auto" w:line="240" w:before="0" w:after="0"/>
        <w:jc w:val="center"/>
        <w:rPr>
          <w:rFonts w:ascii="Arial" w:hAnsi="Arial" w:cs="Arial"/>
          <w:b/>
          <w:b/>
          <w:sz w:val="24"/>
          <w:szCs w:val="24"/>
          <w:lang w:eastAsia="ru-RU"/>
        </w:rPr>
      </w:pPr>
      <w:r>
        <w:rPr>
          <w:rFonts w:cs="Arial" w:ascii="Arial" w:hAnsi="Arial"/>
          <w:b/>
          <w:sz w:val="24"/>
          <w:szCs w:val="24"/>
          <w:lang w:eastAsia="ru-RU"/>
        </w:rPr>
      </w:r>
    </w:p>
    <w:p>
      <w:pPr>
        <w:pStyle w:val="Normal"/>
        <w:spacing w:lineRule="auto" w:line="240" w:before="0" w:after="0"/>
        <w:jc w:val="center"/>
        <w:rPr>
          <w:rFonts w:ascii="Arial" w:hAnsi="Arial" w:cs="Arial"/>
          <w:b/>
          <w:b/>
          <w:sz w:val="24"/>
          <w:szCs w:val="24"/>
          <w:lang w:eastAsia="ru-RU"/>
        </w:rPr>
      </w:pPr>
      <w:r>
        <w:rPr>
          <w:rFonts w:cs="Arial" w:ascii="Arial" w:hAnsi="Arial"/>
          <w:b/>
          <w:sz w:val="24"/>
          <w:szCs w:val="24"/>
          <w:lang w:eastAsia="ru-RU"/>
        </w:rPr>
        <w:t>Планируемые  целевые индикаторы  и показатели результативности реализации подпрограммы.</w:t>
      </w:r>
    </w:p>
    <w:p>
      <w:pPr>
        <w:pStyle w:val="Normal"/>
        <w:spacing w:lineRule="auto" w:line="240" w:before="0" w:after="0"/>
        <w:jc w:val="center"/>
        <w:rPr>
          <w:rFonts w:ascii="Arial" w:hAnsi="Arial" w:cs="Arial"/>
          <w:b/>
          <w:b/>
          <w:sz w:val="24"/>
          <w:szCs w:val="24"/>
          <w:lang w:eastAsia="ru-RU"/>
        </w:rPr>
      </w:pPr>
      <w:r>
        <w:rPr>
          <w:rFonts w:cs="Arial" w:ascii="Arial" w:hAnsi="Arial"/>
          <w:b/>
          <w:sz w:val="24"/>
          <w:szCs w:val="24"/>
          <w:lang w:eastAsia="ru-RU"/>
        </w:rPr>
      </w:r>
    </w:p>
    <w:tbl>
      <w:tblPr>
        <w:tblW w:w="10632" w:type="dxa"/>
        <w:jc w:val="left"/>
        <w:tblInd w:w="-459" w:type="dxa"/>
        <w:tblLayout w:type="fixed"/>
        <w:tblCellMar>
          <w:top w:w="0" w:type="dxa"/>
          <w:left w:w="108" w:type="dxa"/>
          <w:bottom w:w="0" w:type="dxa"/>
          <w:right w:w="108" w:type="dxa"/>
        </w:tblCellMar>
        <w:tblLook w:val="04a0"/>
      </w:tblPr>
      <w:tblGrid>
        <w:gridCol w:w="566"/>
        <w:gridCol w:w="2410"/>
        <w:gridCol w:w="567"/>
        <w:gridCol w:w="1276"/>
        <w:gridCol w:w="993"/>
        <w:gridCol w:w="992"/>
        <w:gridCol w:w="993"/>
        <w:gridCol w:w="992"/>
        <w:gridCol w:w="992"/>
        <w:gridCol w:w="850"/>
      </w:tblGrid>
      <w:tr>
        <w:trPr>
          <w:trHeight w:val="2106" w:hRule="atLeast"/>
        </w:trPr>
        <w:tc>
          <w:tcPr>
            <w:tcW w:w="5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Целевые индикаторы,   </w:t>
              <w:br/>
              <w:t>показатели результативности подпрограммы</w:t>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Единица </w:t>
              <w:br/>
              <w:t>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Базовое значение</w:t>
              <w:br/>
              <w:t xml:space="preserve">целевого    </w:t>
              <w:br/>
              <w:t xml:space="preserve">индикатора,   </w:t>
              <w:br/>
              <w:t xml:space="preserve">показателя   </w:t>
              <w:br/>
              <w:t>результативности</w:t>
              <w:br/>
              <w:t>(за 2021 год)</w:t>
            </w:r>
          </w:p>
        </w:tc>
        <w:tc>
          <w:tcPr>
            <w:tcW w:w="581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Значения  целевых  индикаторов, показателей  результативности реализации подпрограммы     </w:t>
            </w:r>
          </w:p>
        </w:tc>
      </w:tr>
      <w:tr>
        <w:trPr>
          <w:trHeight w:val="459" w:hRule="atLeast"/>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2020г</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2021г</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2022г</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2023г</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2024г</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rPr>
              <w:t>Количество выпускников, освоивших образовательные программы основного общего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198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216</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198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392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302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357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rPr>
              <w:t>Количество выпускников, освоивших образовательные программы среднего общего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98</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92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119</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121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125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3</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rPr>
              <w:t>Обеспеченность детей дошкольного возраста местами в дошкольных образовательных организациях</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 xml:space="preserve">     </w:t>
            </w:r>
            <w:r>
              <w:rPr/>
              <w:t>913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940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913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996</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r>
    </w:tbl>
    <w:p>
      <w:pPr>
        <w:pStyle w:val="Normal"/>
        <w:spacing w:before="0" w:after="0"/>
        <w:rPr>
          <w:rFonts w:ascii="Arial" w:hAnsi="Arial" w:cs="Arial"/>
          <w:sz w:val="24"/>
          <w:szCs w:val="24"/>
        </w:rPr>
      </w:pPr>
      <w:r>
        <w:rPr>
          <w:rFonts w:cs="Arial" w:ascii="Arial" w:hAnsi="Arial"/>
          <w:sz w:val="24"/>
          <w:szCs w:val="24"/>
        </w:rPr>
        <w:t>».</w:t>
      </w:r>
    </w:p>
    <w:p>
      <w:pPr>
        <w:pStyle w:val="Normal"/>
        <w:spacing w:before="0" w:after="0"/>
        <w:ind w:firstLine="708"/>
        <w:jc w:val="center"/>
        <w:rPr>
          <w:rFonts w:ascii="Arial" w:hAnsi="Arial" w:cs="Arial"/>
          <w:sz w:val="24"/>
          <w:szCs w:val="24"/>
        </w:rPr>
      </w:pPr>
      <w:r>
        <w:rPr>
          <w:rFonts w:cs="Arial" w:ascii="Arial" w:hAnsi="Arial"/>
          <w:sz w:val="24"/>
          <w:szCs w:val="24"/>
        </w:rPr>
      </w:r>
    </w:p>
    <w:p>
      <w:pPr>
        <w:pStyle w:val="Normal"/>
        <w:spacing w:lineRule="auto" w:line="240" w:before="0" w:after="0"/>
        <w:ind w:left="708" w:hanging="0"/>
        <w:rPr>
          <w:rFonts w:ascii="Arial" w:hAnsi="Arial" w:cs="Arial"/>
          <w:sz w:val="24"/>
          <w:szCs w:val="24"/>
        </w:rPr>
      </w:pPr>
      <w:r>
        <w:rPr>
          <w:rFonts w:cs="Arial" w:ascii="Arial" w:hAnsi="Arial"/>
          <w:sz w:val="24"/>
          <w:szCs w:val="24"/>
        </w:rPr>
      </w:r>
    </w:p>
    <w:p>
      <w:pPr>
        <w:pStyle w:val="Normal"/>
        <w:spacing w:before="0" w:after="0"/>
        <w:ind w:firstLine="708"/>
        <w:jc w:val="center"/>
        <w:rPr>
          <w:rFonts w:ascii="Arial" w:hAnsi="Arial" w:cs="Arial"/>
          <w:sz w:val="24"/>
          <w:szCs w:val="24"/>
        </w:rPr>
      </w:pPr>
      <w:r>
        <w:rPr>
          <w:rFonts w:cs="Arial" w:ascii="Arial" w:hAnsi="Arial"/>
          <w:sz w:val="24"/>
          <w:szCs w:val="24"/>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6</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29.07.2022 Г.№616-П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5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lineRule="auto" w:line="240" w:before="0" w:after="200"/>
        <w:contextualSpacing/>
        <w:jc w:val="center"/>
        <w:rPr>
          <w:rFonts w:ascii="Arial" w:hAnsi="Arial" w:cs="Arial"/>
          <w:sz w:val="24"/>
          <w:szCs w:val="24"/>
        </w:rPr>
      </w:pPr>
      <w:r>
        <w:rPr>
          <w:rFonts w:cs="Arial" w:ascii="Arial" w:hAnsi="Arial"/>
          <w:sz w:val="24"/>
          <w:szCs w:val="24"/>
        </w:rPr>
        <w:t>Муниципальная подпрограмма</w:t>
      </w:r>
    </w:p>
    <w:p>
      <w:pPr>
        <w:pStyle w:val="Normal"/>
        <w:spacing w:lineRule="auto" w:line="240" w:before="0" w:after="200"/>
        <w:contextualSpacing/>
        <w:jc w:val="center"/>
        <w:rPr>
          <w:rFonts w:ascii="Arial" w:hAnsi="Arial" w:cs="Arial"/>
          <w:sz w:val="24"/>
          <w:szCs w:val="24"/>
        </w:rPr>
      </w:pPr>
      <w:r>
        <w:rPr>
          <w:rFonts w:cs="Arial" w:ascii="Arial" w:hAnsi="Arial"/>
          <w:sz w:val="24"/>
          <w:szCs w:val="24"/>
        </w:rPr>
        <w:t xml:space="preserve">«Развитие массового детско-юношеского спорта в общеобразовательных организациях Аларского района на 2020-2024 годы» </w:t>
      </w:r>
    </w:p>
    <w:p>
      <w:pPr>
        <w:pStyle w:val="NormalWeb"/>
        <w:spacing w:beforeAutospacing="0" w:before="0" w:afterAutospacing="0" w:after="0"/>
        <w:jc w:val="center"/>
        <w:rPr>
          <w:rFonts w:ascii="Arial" w:hAnsi="Arial" w:cs="Arial"/>
          <w:b/>
          <w:b/>
        </w:rPr>
      </w:pPr>
      <w:r>
        <w:rPr>
          <w:rFonts w:cs="Arial" w:ascii="Arial" w:hAnsi="Arial"/>
          <w:b/>
        </w:rPr>
        <w:t>Паспорт муниципальной подпрограммы</w:t>
      </w:r>
    </w:p>
    <w:p>
      <w:pPr>
        <w:pStyle w:val="NormalWeb"/>
        <w:spacing w:beforeAutospacing="0" w:before="0" w:afterAutospacing="0" w:after="0"/>
        <w:jc w:val="center"/>
        <w:rPr>
          <w:b/>
          <w:b/>
        </w:rPr>
      </w:pPr>
      <w:r>
        <w:rPr>
          <w:b/>
        </w:rPr>
      </w:r>
    </w:p>
    <w:tbl>
      <w:tblPr>
        <w:tblW w:w="4950" w:type="pct"/>
        <w:jc w:val="center"/>
        <w:tblInd w:w="0" w:type="dxa"/>
        <w:tblLayout w:type="fixed"/>
        <w:tblCellMar>
          <w:top w:w="40" w:type="dxa"/>
          <w:left w:w="100" w:type="dxa"/>
          <w:bottom w:w="40" w:type="dxa"/>
          <w:right w:w="100" w:type="dxa"/>
        </w:tblCellMar>
        <w:tblLook w:val="0000"/>
      </w:tblPr>
      <w:tblGrid>
        <w:gridCol w:w="4742"/>
        <w:gridCol w:w="9681"/>
      </w:tblGrid>
      <w:tr>
        <w:trPr/>
        <w:tc>
          <w:tcPr>
            <w:tcW w:w="474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Объём и источники финансирования </w:t>
            </w:r>
          </w:p>
        </w:tc>
        <w:tc>
          <w:tcPr>
            <w:tcW w:w="96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t>Реализация подпрограммы осуществляется за счёт средств бюджета муниципального района на общую сумму 1 755,60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за счет средств районного бюджета</w:t>
            </w:r>
          </w:p>
          <w:p>
            <w:pPr>
              <w:pStyle w:val="Normal"/>
              <w:widowControl w:val="false"/>
              <w:spacing w:lineRule="auto" w:line="240" w:before="0" w:after="0"/>
              <w:jc w:val="both"/>
              <w:rPr>
                <w:rFonts w:ascii="Courier New" w:hAnsi="Courier New" w:cs="Courier New"/>
              </w:rPr>
            </w:pPr>
            <w:r>
              <w:rPr>
                <w:rFonts w:cs="Courier New" w:ascii="Courier New" w:hAnsi="Courier New"/>
              </w:rPr>
              <w:t>2020 год – 49,80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2021 год – 225,00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2022 год – 480,70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2023 год – 180,60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2024 год – 180,60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за счет средств областного бюджета</w:t>
            </w:r>
          </w:p>
          <w:p>
            <w:pPr>
              <w:pStyle w:val="Normal"/>
              <w:widowControl w:val="false"/>
              <w:spacing w:lineRule="auto" w:line="240" w:before="0" w:after="0"/>
              <w:jc w:val="both"/>
              <w:rPr>
                <w:rFonts w:ascii="Courier New" w:hAnsi="Courier New" w:cs="Courier New"/>
              </w:rPr>
            </w:pPr>
            <w:r>
              <w:rPr>
                <w:rFonts w:cs="Courier New" w:ascii="Courier New" w:hAnsi="Courier New"/>
              </w:rPr>
              <w:t>2020 год –81,80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2021 год -334,00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2022 год -74,30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2023 год – 74,40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2024 год – 74,40 тыс. рублей.</w:t>
            </w:r>
          </w:p>
        </w:tc>
      </w:tr>
    </w:tbl>
    <w:p>
      <w:pPr>
        <w:pStyle w:val="NormalWeb"/>
        <w:spacing w:beforeAutospacing="0" w:before="0" w:afterAutospacing="0" w:after="0"/>
        <w:jc w:val="center"/>
        <w:rPr>
          <w:rFonts w:ascii="Arial" w:hAnsi="Arial" w:cs="Arial"/>
        </w:rPr>
      </w:pPr>
      <w:r>
        <w:rPr>
          <w:rFonts w:cs="Arial" w:ascii="Arial" w:hAnsi="Arial"/>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III. Перечень подпрограммных мероприятий</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обучающихся Аларского района. </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tbl>
      <w:tblPr>
        <w:tblW w:w="13893" w:type="dxa"/>
        <w:jc w:val="left"/>
        <w:tblInd w:w="-318" w:type="dxa"/>
        <w:tblLayout w:type="fixed"/>
        <w:tblCellMar>
          <w:top w:w="0" w:type="dxa"/>
          <w:left w:w="108" w:type="dxa"/>
          <w:bottom w:w="0" w:type="dxa"/>
          <w:right w:w="108" w:type="dxa"/>
        </w:tblCellMar>
        <w:tblLook w:val="00a0"/>
      </w:tblPr>
      <w:tblGrid>
        <w:gridCol w:w="525"/>
        <w:gridCol w:w="2168"/>
        <w:gridCol w:w="1134"/>
        <w:gridCol w:w="1277"/>
        <w:gridCol w:w="1133"/>
        <w:gridCol w:w="1134"/>
        <w:gridCol w:w="1135"/>
        <w:gridCol w:w="1276"/>
        <w:gridCol w:w="1700"/>
        <w:gridCol w:w="2409"/>
      </w:tblGrid>
      <w:tr>
        <w:trPr/>
        <w:tc>
          <w:tcPr>
            <w:tcW w:w="5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п/п</w:t>
            </w:r>
          </w:p>
        </w:tc>
        <w:tc>
          <w:tcPr>
            <w:tcW w:w="21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Мероприятия по реализации подпрограммы</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Источники финансирования</w:t>
            </w:r>
          </w:p>
        </w:tc>
        <w:tc>
          <w:tcPr>
            <w:tcW w:w="765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Объем финансирования, рублей</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Ответственный</w:t>
            </w:r>
          </w:p>
        </w:tc>
      </w:tr>
      <w:tr>
        <w:trPr>
          <w:trHeight w:val="313" w:hRule="atLeast"/>
        </w:trPr>
        <w:tc>
          <w:tcPr>
            <w:tcW w:w="5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21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c>
          <w:tcPr>
            <w:tcW w:w="1389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bCs/>
              </w:rPr>
            </w:pPr>
            <w:r>
              <w:rPr>
                <w:rFonts w:cs="Courier New" w:ascii="Courier New" w:hAnsi="Courier New"/>
              </w:rPr>
              <w:t>Цель: Обеспечить устойчивое развитие массового детско-юношеского спорта в районе.</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w:t>
            </w:r>
          </w:p>
        </w:tc>
        <w:tc>
          <w:tcPr>
            <w:tcW w:w="21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приобретение спортивного инвентаря, приобретение учебно- методических пособий, участие детей в различных турнирах,  соревнованиях по отдельным видам спорта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43,60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199,00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475,00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t>175,00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t>175,00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1 067,60</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bCs/>
              </w:rPr>
              <w:t>МКУ «Комитет по образованию»</w:t>
            </w:r>
          </w:p>
        </w:tc>
      </w:tr>
      <w:tr>
        <w:trPr>
          <w:trHeight w:val="1293" w:hRule="atLeast"/>
        </w:trPr>
        <w:tc>
          <w:tcPr>
            <w:tcW w:w="5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w:t>
            </w:r>
          </w:p>
        </w:tc>
        <w:tc>
          <w:tcPr>
            <w:tcW w:w="21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Основное мероприятие – приобретение костюмов  тренировочных и формы футбольной для МКУ ДО ДЮСШ п.Кутулик , ул.Матвеева, 49 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Областной бюджет</w:t>
            </w:r>
          </w:p>
        </w:tc>
        <w:tc>
          <w:tcPr>
            <w:tcW w:w="127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81,80</w:t>
            </w:r>
          </w:p>
        </w:tc>
        <w:tc>
          <w:tcPr>
            <w:tcW w:w="113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334,00</w:t>
            </w:r>
          </w:p>
        </w:tc>
        <w:tc>
          <w:tcPr>
            <w:tcW w:w="113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74,30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74,40</w:t>
            </w:r>
          </w:p>
        </w:tc>
        <w:tc>
          <w:tcPr>
            <w:tcW w:w="127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74,40</w:t>
            </w:r>
          </w:p>
        </w:tc>
        <w:tc>
          <w:tcPr>
            <w:tcW w:w="1700"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638,90</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sz w:val="24"/>
                <w:szCs w:val="24"/>
              </w:rPr>
            </w:r>
          </w:p>
        </w:tc>
      </w:tr>
      <w:tr>
        <w:trPr/>
        <w:tc>
          <w:tcPr>
            <w:tcW w:w="5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21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Бюджет района</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6,20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26,00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5,70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5,60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5,60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49,10</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sz w:val="24"/>
                <w:szCs w:val="24"/>
              </w:rPr>
            </w:r>
          </w:p>
        </w:tc>
      </w:tr>
      <w:tr>
        <w:trPr>
          <w:trHeight w:val="288" w:hRule="atLeast"/>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21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Всего по программе</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всего</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131,60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559,00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555,00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255,00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255,00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1 755,60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288" w:hRule="atLeast"/>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21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rPr>
            </w:pPr>
            <w:r>
              <w:rPr>
                <w:rFonts w:cs="Courier New" w:ascii="Courier New" w:hAnsi="Courier New"/>
                <w:b/>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sz w:val="24"/>
                <w:szCs w:val="24"/>
              </w:rPr>
            </w:pPr>
            <w:r>
              <w:rPr>
                <w:rFonts w:cs="Courier New" w:ascii="Courier New" w:hAnsi="Courier New"/>
              </w:rPr>
              <w:t>Бюджет района</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49,80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225,00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480,70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180,60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180,60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sz w:val="24"/>
                <w:szCs w:val="24"/>
              </w:rPr>
              <w:t>1 116,70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288" w:hRule="atLeast"/>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21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rPr>
            </w:pPr>
            <w:r>
              <w:rPr>
                <w:rFonts w:cs="Courier New" w:ascii="Courier New" w:hAnsi="Courier New"/>
                <w:b/>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sz w:val="24"/>
                <w:szCs w:val="24"/>
              </w:rPr>
            </w:pPr>
            <w:r>
              <w:rPr>
                <w:rFonts w:cs="Courier New" w:ascii="Courier New" w:hAnsi="Courier New"/>
              </w:rPr>
              <w:t>Областной бюджет</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81,80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334,00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74,30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74,40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74,40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638,90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bl>
    <w:p>
      <w:pPr>
        <w:pStyle w:val="4"/>
        <w:spacing w:before="0" w:after="0"/>
        <w:rPr>
          <w:rStyle w:val="Strong"/>
          <w:rFonts w:ascii="Arial" w:hAnsi="Arial" w:cs="Arial"/>
          <w:bCs/>
          <w:sz w:val="24"/>
          <w:szCs w:val="24"/>
        </w:rPr>
      </w:pPr>
      <w:r>
        <w:rPr>
          <w:rFonts w:cs="Arial" w:ascii="Arial" w:hAnsi="Arial"/>
          <w:bCs/>
          <w:sz w:val="24"/>
          <w:szCs w:val="24"/>
        </w:rPr>
      </w:r>
    </w:p>
    <w:p>
      <w:pPr>
        <w:pStyle w:val="5"/>
        <w:spacing w:before="0" w:after="60"/>
        <w:jc w:val="center"/>
        <w:rPr>
          <w:rFonts w:ascii="Arial" w:hAnsi="Arial" w:cs="Arial"/>
          <w:b w:val="false"/>
          <w:b w:val="false"/>
          <w:i w:val="false"/>
          <w:i w:val="false"/>
          <w:sz w:val="24"/>
          <w:szCs w:val="24"/>
        </w:rPr>
      </w:pPr>
      <w:r>
        <w:rPr>
          <w:rFonts w:cs="Arial" w:ascii="Arial" w:hAnsi="Arial"/>
          <w:b w:val="false"/>
          <w:i w:val="false"/>
          <w:sz w:val="24"/>
          <w:szCs w:val="24"/>
        </w:rPr>
        <w:t xml:space="preserve">Раздел </w:t>
      </w:r>
      <w:r>
        <w:rPr>
          <w:rFonts w:cs="Arial" w:ascii="Arial" w:hAnsi="Arial"/>
          <w:b w:val="false"/>
          <w:i w:val="false"/>
          <w:sz w:val="24"/>
          <w:szCs w:val="24"/>
          <w:lang w:val="en-US"/>
        </w:rPr>
        <w:t>IV</w:t>
      </w:r>
      <w:r>
        <w:rPr>
          <w:rFonts w:cs="Arial" w:ascii="Arial" w:hAnsi="Arial"/>
          <w:b w:val="false"/>
          <w:i w:val="false"/>
          <w:sz w:val="24"/>
          <w:szCs w:val="24"/>
        </w:rPr>
        <w:t>. Обоснование ресурсного обеспечения Подпрограммы</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Реализация подпрограммы осуществляется за счёт средств бюджета муниципального района на общую сумму 1 755,60 тыс. рублей:</w:t>
      </w:r>
    </w:p>
    <w:p>
      <w:pPr>
        <w:pStyle w:val="Normal"/>
        <w:spacing w:lineRule="auto" w:line="240" w:before="0" w:after="0"/>
        <w:jc w:val="both"/>
        <w:rPr>
          <w:rFonts w:ascii="Arial" w:hAnsi="Arial" w:cs="Arial"/>
          <w:sz w:val="24"/>
          <w:szCs w:val="24"/>
        </w:rPr>
      </w:pPr>
      <w:r>
        <w:rPr>
          <w:rFonts w:cs="Arial" w:ascii="Arial" w:hAnsi="Arial"/>
          <w:sz w:val="24"/>
          <w:szCs w:val="24"/>
        </w:rPr>
        <w:t>за счет средств районного бюджета</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2020 год – 49,80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2021 год – 225,00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2022 год – 480,70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2023 год – 180,60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2024 год – 180,60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За счет средств областного бюджета</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2020 год – 81,80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2021 год – 334,00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2022 год – 74,30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2023 год – 74,40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2024 год – 74,40 тыс. рублей.</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VI</w:t>
      </w:r>
      <w:r>
        <w:rPr>
          <w:rFonts w:cs="Arial" w:ascii="Arial" w:hAnsi="Arial"/>
          <w:sz w:val="24"/>
          <w:szCs w:val="24"/>
          <w:lang w:val="en-US"/>
        </w:rPr>
        <w:t>I</w:t>
      </w:r>
      <w:r>
        <w:rPr>
          <w:rFonts w:cs="Arial" w:ascii="Arial" w:hAnsi="Arial"/>
          <w:sz w:val="24"/>
          <w:szCs w:val="24"/>
        </w:rPr>
        <w:t>.  Оценка эффективности реализации программы</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Предоставление ежеквартальных отчетов директорами школ в Комитет по образованию.</w:t>
      </w:r>
    </w:p>
    <w:p>
      <w:pPr>
        <w:pStyle w:val="Normal"/>
        <w:spacing w:lineRule="auto" w:line="240" w:before="0" w:after="0"/>
        <w:ind w:firstLine="709"/>
        <w:jc w:val="both"/>
        <w:rPr>
          <w:rFonts w:ascii="Arial" w:hAnsi="Arial" w:cs="Arial"/>
          <w:sz w:val="24"/>
          <w:szCs w:val="24"/>
        </w:rPr>
      </w:pPr>
      <w:r>
        <w:rPr>
          <w:rFonts w:cs="Arial" w:ascii="Arial" w:hAnsi="Arial"/>
          <w:sz w:val="24"/>
          <w:szCs w:val="24"/>
        </w:rPr>
        <w:t>Реализация программных мероприятий позволит достичь следующих результатов:</w:t>
      </w:r>
    </w:p>
    <w:p>
      <w:pPr>
        <w:pStyle w:val="Normal"/>
        <w:spacing w:lineRule="auto" w:line="240" w:before="0" w:after="0"/>
        <w:ind w:firstLine="709"/>
        <w:jc w:val="both"/>
        <w:rPr>
          <w:rFonts w:ascii="Arial" w:hAnsi="Arial" w:cs="Arial"/>
          <w:sz w:val="24"/>
          <w:szCs w:val="24"/>
        </w:rPr>
      </w:pPr>
      <w:r>
        <w:rPr>
          <w:rFonts w:cs="Arial" w:ascii="Arial" w:hAnsi="Arial"/>
          <w:sz w:val="24"/>
          <w:szCs w:val="24"/>
        </w:rPr>
        <w:t>- комплектование общеобразовательных организаций необходимым спортивным оборудованием и инвентарем;</w:t>
      </w:r>
    </w:p>
    <w:p>
      <w:pPr>
        <w:pStyle w:val="Normal"/>
        <w:spacing w:lineRule="auto" w:line="240" w:before="0" w:after="0"/>
        <w:ind w:firstLine="709"/>
        <w:jc w:val="both"/>
        <w:rPr>
          <w:rFonts w:ascii="Arial" w:hAnsi="Arial" w:cs="Arial"/>
          <w:sz w:val="24"/>
          <w:szCs w:val="24"/>
        </w:rPr>
      </w:pPr>
      <w:r>
        <w:rPr>
          <w:rFonts w:cs="Arial" w:ascii="Arial" w:hAnsi="Arial"/>
          <w:sz w:val="24"/>
          <w:szCs w:val="24"/>
        </w:rPr>
        <w:t>- создание при школах сети спортивных площадок для развития массовости детско-юношеского спорта (до 100 %);</w:t>
      </w:r>
    </w:p>
    <w:p>
      <w:pPr>
        <w:pStyle w:val="Normal"/>
        <w:spacing w:lineRule="auto" w:line="240" w:before="0" w:after="0"/>
        <w:ind w:firstLine="709"/>
        <w:jc w:val="both"/>
        <w:rPr>
          <w:rFonts w:ascii="Arial" w:hAnsi="Arial" w:cs="Arial"/>
          <w:sz w:val="24"/>
          <w:szCs w:val="24"/>
        </w:rPr>
      </w:pPr>
      <w:r>
        <w:rPr>
          <w:rFonts w:cs="Arial" w:ascii="Arial" w:hAnsi="Arial"/>
          <w:sz w:val="24"/>
          <w:szCs w:val="24"/>
        </w:rPr>
        <w:t>- расширение информационного взаимодействия всех участников образовательного процесса;</w:t>
      </w:r>
    </w:p>
    <w:p>
      <w:pPr>
        <w:pStyle w:val="Normal"/>
        <w:spacing w:lineRule="auto" w:line="240" w:before="0" w:after="0"/>
        <w:ind w:firstLine="709"/>
        <w:jc w:val="both"/>
        <w:rPr>
          <w:rFonts w:ascii="Arial" w:hAnsi="Arial" w:cs="Arial"/>
          <w:sz w:val="24"/>
          <w:szCs w:val="24"/>
        </w:rPr>
      </w:pPr>
      <w:r>
        <w:rPr>
          <w:rFonts w:cs="Arial" w:ascii="Arial" w:hAnsi="Arial"/>
          <w:sz w:val="24"/>
          <w:szCs w:val="24"/>
        </w:rPr>
        <w:t>- увеличение доступности к спортивным образовательным ресурсам (до 57 %);</w:t>
      </w:r>
    </w:p>
    <w:p>
      <w:pPr>
        <w:pStyle w:val="Normal"/>
        <w:spacing w:lineRule="auto" w:line="240" w:before="0" w:after="0"/>
        <w:ind w:firstLine="709"/>
        <w:jc w:val="both"/>
        <w:rPr>
          <w:rFonts w:ascii="Arial" w:hAnsi="Arial" w:cs="Arial"/>
          <w:sz w:val="24"/>
          <w:szCs w:val="24"/>
        </w:rPr>
      </w:pPr>
      <w:r>
        <w:rPr>
          <w:rFonts w:cs="Arial" w:ascii="Arial" w:hAnsi="Arial"/>
          <w:sz w:val="24"/>
          <w:szCs w:val="24"/>
        </w:rPr>
        <w:t>- увеличение охвата учащихся, занимающихся  физической культурой и детским спортом муниципального района;</w:t>
      </w:r>
    </w:p>
    <w:p>
      <w:pPr>
        <w:pStyle w:val="Normal"/>
        <w:spacing w:lineRule="auto" w:line="240" w:before="0" w:after="0"/>
        <w:ind w:firstLine="709"/>
        <w:jc w:val="both"/>
        <w:rPr>
          <w:rFonts w:ascii="Arial" w:hAnsi="Arial" w:cs="Arial"/>
          <w:sz w:val="24"/>
          <w:szCs w:val="24"/>
        </w:rPr>
      </w:pPr>
      <w:r>
        <w:rPr>
          <w:rFonts w:cs="Arial" w:ascii="Arial" w:hAnsi="Arial"/>
          <w:sz w:val="24"/>
          <w:szCs w:val="24"/>
        </w:rPr>
        <w:t>- снизить социальную напряженность, улучшить состояние здоровья детей, снизить уровень их заболеваемости.</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 реализации Подпрограммы</w:t>
      </w:r>
    </w:p>
    <w:p>
      <w:pPr>
        <w:pStyle w:val="Normal"/>
        <w:spacing w:lineRule="auto" w:line="240" w:before="0" w:after="0"/>
        <w:jc w:val="center"/>
        <w:rPr>
          <w:rFonts w:ascii="Arial" w:hAnsi="Arial" w:cs="Arial"/>
          <w:sz w:val="24"/>
          <w:szCs w:val="24"/>
        </w:rPr>
      </w:pPr>
      <w:r>
        <w:rPr>
          <w:rFonts w:cs="Arial" w:ascii="Arial" w:hAnsi="Arial"/>
          <w:sz w:val="24"/>
          <w:szCs w:val="24"/>
        </w:rPr>
      </w:r>
    </w:p>
    <w:tbl>
      <w:tblPr>
        <w:tblW w:w="10348" w:type="dxa"/>
        <w:jc w:val="left"/>
        <w:tblInd w:w="-459" w:type="dxa"/>
        <w:tblLayout w:type="fixed"/>
        <w:tblCellMar>
          <w:top w:w="0" w:type="dxa"/>
          <w:left w:w="108" w:type="dxa"/>
          <w:bottom w:w="0" w:type="dxa"/>
          <w:right w:w="108" w:type="dxa"/>
        </w:tblCellMar>
        <w:tblLook w:val="04a0"/>
      </w:tblPr>
      <w:tblGrid>
        <w:gridCol w:w="140"/>
        <w:gridCol w:w="736"/>
        <w:gridCol w:w="125"/>
        <w:gridCol w:w="1930"/>
        <w:gridCol w:w="46"/>
        <w:gridCol w:w="671"/>
        <w:gridCol w:w="37"/>
        <w:gridCol w:w="993"/>
        <w:gridCol w:w="113"/>
        <w:gridCol w:w="29"/>
        <w:gridCol w:w="804"/>
        <w:gridCol w:w="188"/>
        <w:gridCol w:w="662"/>
        <w:gridCol w:w="329"/>
        <w:gridCol w:w="567"/>
        <w:gridCol w:w="117"/>
        <w:gridCol w:w="25"/>
        <w:gridCol w:w="285"/>
        <w:gridCol w:w="567"/>
        <w:gridCol w:w="125"/>
        <w:gridCol w:w="16"/>
        <w:gridCol w:w="141"/>
        <w:gridCol w:w="709"/>
        <w:gridCol w:w="143"/>
        <w:gridCol w:w="848"/>
      </w:tblGrid>
      <w:tr>
        <w:trPr/>
        <w:tc>
          <w:tcPr>
            <w:tcW w:w="140" w:type="dxa"/>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86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976"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Цели, задачи, </w:t>
            </w:r>
          </w:p>
          <w:p>
            <w:pPr>
              <w:pStyle w:val="Normal"/>
              <w:widowControl w:val="false"/>
              <w:spacing w:lineRule="auto" w:line="240" w:before="0" w:after="0"/>
              <w:rPr>
                <w:rFonts w:ascii="Courier New" w:hAnsi="Courier New" w:cs="Courier New"/>
              </w:rPr>
            </w:pPr>
            <w:r>
              <w:rPr>
                <w:rFonts w:cs="Courier New" w:ascii="Courier New" w:hAnsi="Courier New"/>
              </w:rPr>
              <w:t>целевые индикаторы,</w:t>
            </w:r>
          </w:p>
          <w:p>
            <w:pPr>
              <w:pStyle w:val="Normal"/>
              <w:widowControl w:val="false"/>
              <w:spacing w:lineRule="auto" w:line="240" w:before="0" w:after="0"/>
              <w:rPr>
                <w:rFonts w:ascii="Courier New" w:hAnsi="Courier New" w:cs="Courier New"/>
              </w:rPr>
            </w:pPr>
            <w:r>
              <w:rPr>
                <w:rFonts w:cs="Courier New" w:ascii="Courier New" w:hAnsi="Courier New"/>
              </w:rPr>
              <w:t>показатели</w:t>
            </w:r>
          </w:p>
          <w:p>
            <w:pPr>
              <w:pStyle w:val="Normal"/>
              <w:widowControl w:val="false"/>
              <w:spacing w:lineRule="auto" w:line="240" w:before="0" w:after="0"/>
              <w:rPr>
                <w:rFonts w:ascii="Courier New" w:hAnsi="Courier New" w:cs="Courier New"/>
              </w:rPr>
            </w:pPr>
            <w:r>
              <w:rPr>
                <w:rFonts w:cs="Courier New" w:ascii="Courier New" w:hAnsi="Courier New"/>
              </w:rPr>
              <w:t>результативности</w:t>
            </w:r>
          </w:p>
          <w:p>
            <w:pPr>
              <w:pStyle w:val="Normal"/>
              <w:widowControl w:val="false"/>
              <w:spacing w:lineRule="auto" w:line="240" w:before="0" w:after="0"/>
              <w:rPr>
                <w:rFonts w:ascii="Courier New" w:hAnsi="Courier New" w:cs="Courier New"/>
              </w:rPr>
            </w:pPr>
            <w:r>
              <w:rPr>
                <w:rFonts w:cs="Courier New" w:ascii="Courier New" w:hAnsi="Courier New"/>
              </w:rPr>
              <w:t>Программы</w:t>
            </w:r>
          </w:p>
        </w:tc>
        <w:tc>
          <w:tcPr>
            <w:tcW w:w="70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Ед.</w:t>
            </w:r>
          </w:p>
          <w:p>
            <w:pPr>
              <w:pStyle w:val="Normal"/>
              <w:widowControl w:val="false"/>
              <w:spacing w:lineRule="auto" w:line="240" w:before="0" w:after="0"/>
              <w:rPr>
                <w:rFonts w:ascii="Courier New" w:hAnsi="Courier New" w:cs="Courier New"/>
              </w:rPr>
            </w:pPr>
            <w:r>
              <w:rPr>
                <w:rFonts w:cs="Courier New" w:ascii="Courier New" w:hAnsi="Courier New"/>
              </w:rPr>
              <w:t>измерения</w:t>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Базовое значение целевого</w:t>
            </w:r>
          </w:p>
          <w:p>
            <w:pPr>
              <w:pStyle w:val="Normal"/>
              <w:widowControl w:val="false"/>
              <w:spacing w:lineRule="auto" w:line="240" w:before="0" w:after="0"/>
              <w:rPr>
                <w:rFonts w:ascii="Courier New" w:hAnsi="Courier New" w:cs="Courier New"/>
              </w:rPr>
            </w:pPr>
            <w:r>
              <w:rPr>
                <w:rFonts w:cs="Courier New" w:ascii="Courier New" w:hAnsi="Courier New"/>
              </w:rPr>
              <w:t>индикатора, показателя результативности (за  2020 год)</w:t>
            </w:r>
          </w:p>
        </w:tc>
        <w:tc>
          <w:tcPr>
            <w:tcW w:w="5668"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Значение целевых индикаторов,</w:t>
            </w:r>
          </w:p>
          <w:p>
            <w:pPr>
              <w:pStyle w:val="Normal"/>
              <w:widowControl w:val="false"/>
              <w:spacing w:lineRule="auto" w:line="240" w:before="0" w:after="0"/>
              <w:rPr>
                <w:rFonts w:ascii="Courier New" w:hAnsi="Courier New" w:cs="Courier New"/>
              </w:rPr>
            </w:pPr>
            <w:r>
              <w:rPr>
                <w:rFonts w:cs="Courier New" w:ascii="Courier New" w:hAnsi="Courier New"/>
              </w:rPr>
              <w:t>показателей результативности</w:t>
            </w:r>
          </w:p>
          <w:p>
            <w:pPr>
              <w:pStyle w:val="Normal"/>
              <w:widowControl w:val="false"/>
              <w:spacing w:lineRule="auto" w:line="240" w:before="0" w:after="0"/>
              <w:rPr>
                <w:rFonts w:ascii="Courier New" w:hAnsi="Courier New" w:cs="Courier New"/>
              </w:rPr>
            </w:pPr>
            <w:r>
              <w:rPr>
                <w:rFonts w:cs="Courier New" w:ascii="Courier New" w:hAnsi="Courier New"/>
              </w:rPr>
              <w:t>реализации Программы</w:t>
            </w:r>
          </w:p>
        </w:tc>
      </w:tr>
      <w:tr>
        <w:trPr/>
        <w:tc>
          <w:tcPr>
            <w:tcW w:w="140" w:type="dxa"/>
            <w:tcBorders/>
          </w:tcPr>
          <w:p>
            <w:pPr>
              <w:pStyle w:val="Normal"/>
              <w:widowControl w:val="false"/>
              <w:spacing w:before="0" w:after="0"/>
              <w:rPr>
                <w:rFonts w:ascii="Courier New" w:hAnsi="Courier New" w:cs="Courier New"/>
              </w:rPr>
            </w:pPr>
            <w:r>
              <w:rPr>
                <w:rFonts w:cs="Courier New" w:ascii="Courier New" w:hAnsi="Courier New"/>
              </w:rPr>
            </w:r>
          </w:p>
        </w:tc>
        <w:tc>
          <w:tcPr>
            <w:tcW w:w="86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97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70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9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2020 года</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2021</w:t>
            </w:r>
          </w:p>
          <w:p>
            <w:pPr>
              <w:pStyle w:val="Normal"/>
              <w:widowControl w:val="false"/>
              <w:spacing w:before="0" w:after="0"/>
              <w:rPr>
                <w:rFonts w:ascii="Courier New" w:hAnsi="Courier New" w:cs="Courier New"/>
              </w:rPr>
            </w:pPr>
            <w:r>
              <w:rPr>
                <w:rFonts w:cs="Courier New" w:ascii="Courier New" w:hAnsi="Courier New"/>
              </w:rPr>
              <w:t>год</w:t>
            </w: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2022</w:t>
            </w:r>
          </w:p>
          <w:p>
            <w:pPr>
              <w:pStyle w:val="Normal"/>
              <w:widowControl w:val="false"/>
              <w:spacing w:before="0" w:after="0"/>
              <w:rPr>
                <w:rFonts w:ascii="Courier New" w:hAnsi="Courier New" w:cs="Courier New"/>
              </w:rPr>
            </w:pPr>
            <w:r>
              <w:rPr>
                <w:rFonts w:cs="Courier New" w:ascii="Courier New" w:hAnsi="Courier New"/>
              </w:rPr>
              <w:t>год</w:t>
            </w:r>
          </w:p>
        </w:tc>
        <w:tc>
          <w:tcPr>
            <w:tcW w:w="84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2023</w:t>
            </w:r>
          </w:p>
          <w:p>
            <w:pPr>
              <w:pStyle w:val="Normal"/>
              <w:widowControl w:val="false"/>
              <w:spacing w:before="0" w:after="0"/>
              <w:rPr>
                <w:rFonts w:ascii="Courier New" w:hAnsi="Courier New" w:cs="Courier New"/>
              </w:rPr>
            </w:pPr>
            <w:r>
              <w:rPr>
                <w:rFonts w:cs="Courier New" w:ascii="Courier New" w:hAnsi="Courier New"/>
              </w:rPr>
              <w:t>год</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2024</w:t>
            </w:r>
          </w:p>
          <w:p>
            <w:pPr>
              <w:pStyle w:val="Normal"/>
              <w:widowControl w:val="false"/>
              <w:spacing w:before="0" w:after="0"/>
              <w:rPr>
                <w:rFonts w:ascii="Courier New" w:hAnsi="Courier New" w:cs="Courier New"/>
              </w:rPr>
            </w:pPr>
            <w:r>
              <w:rPr>
                <w:rFonts w:cs="Courier New" w:ascii="Courier New" w:hAnsi="Courier New"/>
              </w:rPr>
              <w:t>год</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r>
      <w:tr>
        <w:trPr/>
        <w:tc>
          <w:tcPr>
            <w:tcW w:w="140" w:type="dxa"/>
            <w:tcBorders/>
          </w:tcPr>
          <w:p>
            <w:pPr>
              <w:pStyle w:val="Normal"/>
              <w:widowControl w:val="false"/>
              <w:spacing w:lineRule="auto" w:line="240" w:before="0" w:after="0"/>
              <w:rPr>
                <w:rFonts w:ascii="Courier New" w:hAnsi="Courier New" w:cs="Courier New"/>
              </w:rPr>
            </w:pPr>
            <w:r>
              <w:rPr/>
            </w:r>
          </w:p>
        </w:tc>
        <w:tc>
          <w:tcPr>
            <w:tcW w:w="8506" w:type="dxa"/>
            <w:gridSpan w:val="2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506" w:type="dxa"/>
            <w:gridSpan w:val="21"/>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Задача 1: Повышение массовости детей и подростков, занимающихся  физической культурой и детским спортом.</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w:t>
            </w:r>
          </w:p>
        </w:tc>
        <w:tc>
          <w:tcPr>
            <w:tcW w:w="19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Охват учащихся, занимающихся массовым спортом.</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Ед.</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1630</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1630</w:t>
            </w:r>
          </w:p>
        </w:tc>
        <w:tc>
          <w:tcPr>
            <w:tcW w:w="99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1635</w:t>
            </w:r>
          </w:p>
        </w:tc>
        <w:tc>
          <w:tcPr>
            <w:tcW w:w="8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1640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w:t>
            </w:r>
          </w:p>
        </w:tc>
        <w:tc>
          <w:tcPr>
            <w:tcW w:w="19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rPr>
            </w:pPr>
            <w:r>
              <w:rPr>
                <w:rFonts w:cs="Courier New" w:ascii="Courier New" w:hAnsi="Courier New"/>
              </w:rPr>
              <w:t>Охват занятости массовым спортом подростков, состоящих на профилактическом учете.</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Ед.</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65</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65</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65</w:t>
            </w:r>
          </w:p>
        </w:tc>
        <w:tc>
          <w:tcPr>
            <w:tcW w:w="99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67</w:t>
            </w:r>
          </w:p>
        </w:tc>
        <w:tc>
          <w:tcPr>
            <w:tcW w:w="8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70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3</w:t>
            </w:r>
          </w:p>
        </w:tc>
        <w:tc>
          <w:tcPr>
            <w:tcW w:w="19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Снижение заболеваемости учащихся</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99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8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4</w:t>
            </w:r>
          </w:p>
        </w:tc>
        <w:tc>
          <w:tcPr>
            <w:tcW w:w="19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увеличение доступности  к спортивным образовательным ресурсам.</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49%</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47%</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49%</w:t>
            </w:r>
          </w:p>
        </w:tc>
        <w:tc>
          <w:tcPr>
            <w:tcW w:w="99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50%</w:t>
            </w:r>
          </w:p>
        </w:tc>
        <w:tc>
          <w:tcPr>
            <w:tcW w:w="8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52%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55%</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c>
          <w:tcPr>
            <w:tcW w:w="10346" w:type="dxa"/>
            <w:gridSpan w:val="2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2: 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lang w:val="en-US"/>
              </w:rPr>
            </w:pPr>
            <w:r>
              <w:rPr>
                <w:rFonts w:cs="Courier New" w:ascii="Courier New" w:hAnsi="Courier New"/>
              </w:rPr>
              <w:t>2.</w:t>
            </w:r>
            <w:r>
              <w:rPr>
                <w:rFonts w:cs="Courier New" w:ascii="Courier New" w:hAnsi="Courier New"/>
                <w:lang w:val="en-US"/>
              </w:rPr>
              <w:t>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учащихся в организациях дополнительного образования детей</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lang w:val="en-US"/>
              </w:rPr>
              <w:t>1</w:t>
            </w:r>
            <w:r>
              <w:rPr>
                <w:rFonts w:cs="Courier New" w:ascii="Courier New" w:hAnsi="Courier New"/>
              </w:rPr>
              <w:t>630</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1635</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1635</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1640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lang w:val="en-US"/>
              </w:rPr>
              <w:t>2</w:t>
            </w:r>
            <w:r>
              <w:rPr>
                <w:rFonts w:cs="Courier New" w:ascii="Courier New" w:hAnsi="Courier New"/>
              </w:rPr>
              <w:t>.2</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муниципальных массовых мероприятий</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67</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67</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2.3</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участников муниципальных массовых мероприятий</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1875</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lang w:val="en-US"/>
              </w:rPr>
              <w:t>1</w:t>
            </w:r>
            <w:r>
              <w:rPr>
                <w:rFonts w:cs="Courier New" w:ascii="Courier New" w:hAnsi="Courier New"/>
              </w:rPr>
              <w:t>870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1875</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1880</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1890</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1920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489" w:type="dxa"/>
            <w:gridSpan w:val="20"/>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Fonts w:ascii="Courier New" w:hAnsi="Courier New" w:cs="Courier New"/>
              </w:rPr>
            </w:pPr>
            <w:r>
              <w:rPr>
                <w:rStyle w:val="Submenutable"/>
                <w:rFonts w:cs="Courier New" w:ascii="Courier New" w:hAnsi="Courier New"/>
                <w:bCs/>
              </w:rPr>
              <w:t>Задача 3: Обновление содержания, организационных форм, методов и технологий дополнительного образования детей в соответствии с ФГОС начального и основного общего образования</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Style w:val="Submenutable"/>
                <w:rFonts w:ascii="Courier New" w:hAnsi="Courier New" w:cs="Courier New"/>
                <w:bCs/>
              </w:rPr>
            </w:pPr>
            <w:r>
              <w:rPr>
                <w:rFonts w:cs="Courier New" w:ascii="Courier New" w:hAnsi="Courier New"/>
                <w:bCs/>
              </w:rPr>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Style w:val="Submenutable"/>
                <w:rFonts w:ascii="Courier New" w:hAnsi="Courier New" w:cs="Courier New"/>
                <w:bCs/>
              </w:rPr>
            </w:pPr>
            <w:r>
              <w:rPr>
                <w:rFonts w:cs="Courier New" w:ascii="Courier New" w:hAnsi="Courier New"/>
                <w:bCs/>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семинаров, круглых столов по проблемам предупреждения безнадзорности, правонарушений среди несовершеннолетних  учащихся</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6" w:type="dxa"/>
            <w:gridSpan w:val="2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4: Создание и развитие новых информационных технологий, дистанционного обучения в организациях дополнительного образования детей</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Количество исследовательских конкурсов и мероприятий среди учащихся и педагогов </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9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6" w:type="dxa"/>
            <w:gridSpan w:val="2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5: Развитие материально-технической базы дополнительного образования детей</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5.1</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Оснащение необходимым оборудованием учреждений дополнительного образования детей</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3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103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99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bl>
    <w:p>
      <w:pPr>
        <w:pStyle w:val="Normal"/>
        <w:spacing w:lineRule="auto" w:line="240" w:before="0" w:after="0"/>
        <w:jc w:val="both"/>
        <w:rPr>
          <w:rFonts w:ascii="Arial" w:hAnsi="Arial" w:cs="Arial"/>
          <w:sz w:val="24"/>
          <w:szCs w:val="24"/>
        </w:rPr>
      </w:pPr>
      <w:r>
        <w:rPr>
          <w:rFonts w:cs="Arial" w:ascii="Arial" w:hAnsi="Arial"/>
          <w:sz w:val="24"/>
          <w:szCs w:val="24"/>
        </w:rPr>
        <w:t>».</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7</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29.07.2022 Г.№616-П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6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numPr>
          <w:ilvl w:val="0"/>
          <w:numId w:val="0"/>
        </w:numPr>
        <w:spacing w:before="0" w:after="200"/>
        <w:contextualSpacing/>
        <w:jc w:val="center"/>
        <w:outlineLvl w:val="0"/>
        <w:rPr>
          <w:rFonts w:ascii="Arial" w:hAnsi="Arial" w:cs="Arial"/>
          <w:sz w:val="24"/>
          <w:szCs w:val="24"/>
        </w:rPr>
      </w:pPr>
      <w:r>
        <w:rPr>
          <w:rFonts w:cs="Arial" w:ascii="Arial" w:hAnsi="Arial"/>
          <w:sz w:val="24"/>
          <w:szCs w:val="24"/>
        </w:rPr>
        <w:t>Муниципальная подпрограмма</w:t>
      </w:r>
    </w:p>
    <w:p>
      <w:pPr>
        <w:pStyle w:val="Normal"/>
        <w:jc w:val="center"/>
        <w:rPr>
          <w:rFonts w:ascii="Arial" w:hAnsi="Arial" w:cs="Arial"/>
          <w:sz w:val="24"/>
          <w:szCs w:val="24"/>
        </w:rPr>
      </w:pPr>
      <w:r>
        <w:rPr>
          <w:rFonts w:cs="Arial" w:ascii="Arial" w:hAnsi="Arial"/>
          <w:sz w:val="24"/>
          <w:szCs w:val="24"/>
        </w:rPr>
        <w:t>«Одаренные дети в муниципальных общеобразовательных организациях Аларского района на 2020 - 2024 годы»</w:t>
      </w:r>
    </w:p>
    <w:p>
      <w:pPr>
        <w:pStyle w:val="Normal"/>
        <w:jc w:val="center"/>
        <w:rPr>
          <w:rFonts w:ascii="Arial" w:hAnsi="Arial" w:cs="Arial"/>
          <w:b/>
          <w:b/>
          <w:bCs/>
          <w:sz w:val="24"/>
          <w:szCs w:val="24"/>
        </w:rPr>
      </w:pPr>
      <w:r>
        <w:rPr>
          <w:rFonts w:cs="Arial" w:ascii="Arial" w:hAnsi="Arial"/>
          <w:b/>
          <w:sz w:val="24"/>
          <w:szCs w:val="24"/>
        </w:rPr>
        <w:t>Паспорт муниципальной подпрограммы</w:t>
      </w:r>
    </w:p>
    <w:tbl>
      <w:tblPr>
        <w:tblW w:w="11095" w:type="dxa"/>
        <w:jc w:val="left"/>
        <w:tblInd w:w="-72" w:type="dxa"/>
        <w:tblLayout w:type="fixed"/>
        <w:tblCellMar>
          <w:top w:w="0" w:type="dxa"/>
          <w:left w:w="108" w:type="dxa"/>
          <w:bottom w:w="0" w:type="dxa"/>
          <w:right w:w="108" w:type="dxa"/>
        </w:tblCellMar>
        <w:tblLook w:val="01e0"/>
      </w:tblPr>
      <w:tblGrid>
        <w:gridCol w:w="2164"/>
        <w:gridCol w:w="8930"/>
      </w:tblGrid>
      <w:tr>
        <w:trPr/>
        <w:tc>
          <w:tcPr>
            <w:tcW w:w="2164" w:type="dxa"/>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677" w:leader="none"/>
                <w:tab w:val="right" w:pos="9355" w:leader="none"/>
              </w:tabs>
              <w:spacing w:lineRule="atLeast" w:line="0"/>
              <w:rPr>
                <w:rFonts w:ascii="Courier New" w:hAnsi="Courier New" w:cs="Courier New"/>
                <w:sz w:val="22"/>
                <w:szCs w:val="22"/>
              </w:rPr>
            </w:pPr>
            <w:r>
              <w:rPr>
                <w:rFonts w:cs="Courier New" w:ascii="Courier New" w:hAnsi="Courier New"/>
                <w:sz w:val="22"/>
                <w:szCs w:val="22"/>
              </w:rPr>
              <w:t xml:space="preserve">Объем и источники финансирования </w:t>
            </w:r>
          </w:p>
        </w:tc>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both"/>
              <w:rPr>
                <w:rFonts w:ascii="Courier New" w:hAnsi="Courier New" w:cs="Courier New"/>
              </w:rPr>
            </w:pPr>
            <w:r>
              <w:rPr>
                <w:rFonts w:cs="Courier New" w:ascii="Courier New" w:hAnsi="Courier New"/>
              </w:rPr>
              <w:t>Общий объем средств из бюджета МО «Аларский район», направляемых на реализацию мероприятий: 213,10 тыс. руб.</w:t>
            </w:r>
          </w:p>
          <w:p>
            <w:pPr>
              <w:pStyle w:val="Normal"/>
              <w:widowControl w:val="false"/>
              <w:spacing w:lineRule="atLeast" w:line="240" w:before="0" w:after="0"/>
              <w:jc w:val="both"/>
              <w:rPr/>
            </w:pPr>
            <w:r>
              <w:rPr>
                <w:rFonts w:cs="Courier New" w:ascii="Courier New" w:hAnsi="Courier New"/>
              </w:rPr>
              <w:t>В том числе по годам:</w:t>
            </w:r>
          </w:p>
          <w:p>
            <w:pPr>
              <w:pStyle w:val="Normal"/>
              <w:widowControl w:val="false"/>
              <w:spacing w:lineRule="atLeast" w:line="240" w:before="0" w:after="0"/>
              <w:jc w:val="both"/>
              <w:rPr>
                <w:rFonts w:ascii="Courier New" w:hAnsi="Courier New" w:cs="Courier New"/>
              </w:rPr>
            </w:pPr>
            <w:r>
              <w:rPr>
                <w:rFonts w:cs="Courier New" w:ascii="Courier New" w:hAnsi="Courier New"/>
              </w:rPr>
              <w:t>2020 год – 13,10 тыс. рублей;</w:t>
            </w:r>
          </w:p>
          <w:p>
            <w:pPr>
              <w:pStyle w:val="Normal"/>
              <w:widowControl w:val="false"/>
              <w:spacing w:lineRule="atLeast" w:line="240" w:before="0" w:after="0"/>
              <w:jc w:val="both"/>
              <w:rPr>
                <w:rFonts w:ascii="Courier New" w:hAnsi="Courier New" w:cs="Courier New"/>
              </w:rPr>
            </w:pPr>
            <w:r>
              <w:rPr>
                <w:rFonts w:cs="Courier New" w:ascii="Courier New" w:hAnsi="Courier New"/>
              </w:rPr>
              <w:t>2021 год – 0,00 тыс. рублей;</w:t>
            </w:r>
          </w:p>
          <w:p>
            <w:pPr>
              <w:pStyle w:val="Normal"/>
              <w:widowControl w:val="false"/>
              <w:spacing w:lineRule="atLeast" w:line="240" w:before="0" w:after="0"/>
              <w:jc w:val="both"/>
              <w:rPr>
                <w:rFonts w:ascii="Courier New" w:hAnsi="Courier New" w:cs="Courier New"/>
              </w:rPr>
            </w:pPr>
            <w:r>
              <w:rPr>
                <w:rFonts w:cs="Courier New" w:ascii="Courier New" w:hAnsi="Courier New"/>
              </w:rPr>
              <w:t>2022 год – 70,00 тыс. рублей;</w:t>
            </w:r>
          </w:p>
          <w:p>
            <w:pPr>
              <w:pStyle w:val="Normal"/>
              <w:widowControl w:val="false"/>
              <w:spacing w:lineRule="atLeast" w:line="240" w:before="0" w:after="0"/>
              <w:jc w:val="both"/>
              <w:rPr>
                <w:rFonts w:ascii="Courier New" w:hAnsi="Courier New" w:cs="Courier New"/>
              </w:rPr>
            </w:pPr>
            <w:r>
              <w:rPr>
                <w:rFonts w:cs="Courier New" w:ascii="Courier New" w:hAnsi="Courier New"/>
              </w:rPr>
              <w:t>2023 год – 70,00 тыс. рублей;</w:t>
            </w:r>
          </w:p>
          <w:p>
            <w:pPr>
              <w:pStyle w:val="Normal"/>
              <w:widowControl w:val="false"/>
              <w:spacing w:lineRule="atLeast" w:line="0" w:before="0" w:after="0"/>
              <w:jc w:val="both"/>
              <w:rPr>
                <w:rFonts w:ascii="Courier New" w:hAnsi="Courier New" w:cs="Courier New"/>
              </w:rPr>
            </w:pPr>
            <w:r>
              <w:rPr>
                <w:rFonts w:cs="Courier New" w:ascii="Courier New" w:hAnsi="Courier New"/>
              </w:rPr>
              <w:t>2024 год – 60,00 тыс. рублей.</w:t>
            </w:r>
          </w:p>
        </w:tc>
      </w:tr>
    </w:tbl>
    <w:p>
      <w:pPr>
        <w:pStyle w:val="Normal"/>
        <w:spacing w:lineRule="auto" w:line="240" w:before="0" w:after="0"/>
        <w:jc w:val="right"/>
        <w:rPr>
          <w:rFonts w:ascii="Courier New" w:hAnsi="Courier New" w:cs="Courier New"/>
        </w:rPr>
      </w:pPr>
      <w:r>
        <w:rPr>
          <w:rFonts w:cs="Courier New" w:ascii="Courier New" w:hAnsi="Courier New"/>
        </w:rPr>
      </w:r>
    </w:p>
    <w:p>
      <w:pPr>
        <w:pStyle w:val="Printj"/>
        <w:spacing w:before="0" w:after="0"/>
        <w:jc w:val="center"/>
        <w:rPr>
          <w:rFonts w:ascii="Courier New" w:hAnsi="Courier New" w:cs="Courier New"/>
        </w:rPr>
      </w:pPr>
      <w:r>
        <w:rPr>
          <w:rFonts w:cs="Courier New" w:ascii="Courier New" w:hAnsi="Courier New"/>
        </w:rPr>
        <w:tab/>
      </w:r>
    </w:p>
    <w:p>
      <w:pPr>
        <w:pStyle w:val="Printj"/>
        <w:spacing w:before="0" w:after="0"/>
        <w:jc w:val="center"/>
        <w:rPr>
          <w:rFonts w:ascii="Courier New" w:hAnsi="Courier New" w:cs="Courier New"/>
        </w:rPr>
      </w:pPr>
      <w:r>
        <w:rPr>
          <w:rFonts w:cs="Courier New" w:ascii="Courier New" w:hAnsi="Courier New"/>
        </w:rPr>
      </w:r>
    </w:p>
    <w:p>
      <w:pPr>
        <w:pStyle w:val="Printj"/>
        <w:spacing w:before="0" w:after="0"/>
        <w:jc w:val="center"/>
        <w:rPr>
          <w:rFonts w:ascii="Courier New" w:hAnsi="Courier New" w:cs="Courier New"/>
        </w:rPr>
      </w:pPr>
      <w:r>
        <w:rPr>
          <w:rFonts w:cs="Courier New" w:ascii="Courier New" w:hAnsi="Courier New"/>
        </w:rPr>
      </w:r>
    </w:p>
    <w:p>
      <w:pPr>
        <w:pStyle w:val="Printj"/>
        <w:spacing w:before="0" w:after="0"/>
        <w:jc w:val="center"/>
        <w:rPr>
          <w:rFonts w:ascii="Courier New" w:hAnsi="Courier New" w:cs="Courier New"/>
        </w:rPr>
      </w:pPr>
      <w:r>
        <w:rPr>
          <w:rFonts w:cs="Courier New" w:ascii="Courier New" w:hAnsi="Courier New"/>
        </w:rPr>
      </w:r>
    </w:p>
    <w:p>
      <w:pPr>
        <w:pStyle w:val="Printj"/>
        <w:spacing w:before="0" w:after="0"/>
        <w:jc w:val="center"/>
        <w:rPr>
          <w:rFonts w:ascii="Arial" w:hAnsi="Arial" w:cs="Arial"/>
        </w:rPr>
      </w:pPr>
      <w:r>
        <w:rPr>
          <w:rFonts w:cs="Arial" w:ascii="Arial" w:hAnsi="Arial"/>
          <w:lang w:val="en-US"/>
        </w:rPr>
        <w:t>III</w:t>
      </w:r>
      <w:r>
        <w:rPr>
          <w:rFonts w:cs="Arial" w:ascii="Arial" w:hAnsi="Arial"/>
        </w:rPr>
        <w:t>. Перечень   подпрограммных   мероприятий</w:t>
      </w:r>
    </w:p>
    <w:p>
      <w:pPr>
        <w:pStyle w:val="Printj"/>
        <w:spacing w:before="0" w:after="0"/>
        <w:jc w:val="center"/>
        <w:rPr>
          <w:rFonts w:ascii="Arial" w:hAnsi="Arial" w:cs="Arial"/>
          <w:b/>
          <w:b/>
        </w:rPr>
      </w:pPr>
      <w:r>
        <w:rPr>
          <w:rFonts w:cs="Arial" w:ascii="Arial" w:hAnsi="Arial"/>
          <w:b/>
        </w:rPr>
      </w:r>
    </w:p>
    <w:tbl>
      <w:tblPr>
        <w:tblW w:w="13610" w:type="dxa"/>
        <w:jc w:val="left"/>
        <w:tblInd w:w="-175" w:type="dxa"/>
        <w:tblLayout w:type="fixed"/>
        <w:tblCellMar>
          <w:top w:w="0" w:type="dxa"/>
          <w:left w:w="108" w:type="dxa"/>
          <w:bottom w:w="0" w:type="dxa"/>
          <w:right w:w="108" w:type="dxa"/>
        </w:tblCellMar>
        <w:tblLook w:val="01e0"/>
      </w:tblPr>
      <w:tblGrid>
        <w:gridCol w:w="710"/>
        <w:gridCol w:w="3827"/>
        <w:gridCol w:w="1277"/>
        <w:gridCol w:w="849"/>
        <w:gridCol w:w="993"/>
        <w:gridCol w:w="1134"/>
        <w:gridCol w:w="992"/>
        <w:gridCol w:w="993"/>
        <w:gridCol w:w="992"/>
        <w:gridCol w:w="141"/>
        <w:gridCol w:w="1700"/>
      </w:tblGrid>
      <w:tr>
        <w:trPr>
          <w:trHeight w:val="1727" w:hRule="atLeast"/>
        </w:trPr>
        <w:tc>
          <w:tcPr>
            <w:tcW w:w="7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 xml:space="preserve">№ </w:t>
            </w:r>
            <w:r>
              <w:rPr>
                <w:rFonts w:cs="Courier New" w:ascii="Courier New" w:hAnsi="Courier New"/>
              </w:rPr>
              <w:t>п/п</w:t>
            </w:r>
          </w:p>
        </w:tc>
        <w:tc>
          <w:tcPr>
            <w:tcW w:w="38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Мероприятия Подпрограммы</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Источник финансирования</w:t>
            </w:r>
          </w:p>
        </w:tc>
        <w:tc>
          <w:tcPr>
            <w:tcW w:w="609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Объём финансирования, тыс. руб.</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Исполнители</w:t>
            </w:r>
          </w:p>
        </w:tc>
      </w:tr>
      <w:tr>
        <w:trPr/>
        <w:tc>
          <w:tcPr>
            <w:tcW w:w="7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c>
          <w:tcPr>
            <w:tcW w:w="38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2023</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2024</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Всего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153" w:leader="none"/>
                <w:tab w:val="right" w:pos="8306" w:leader="none"/>
              </w:tabs>
              <w:spacing w:before="0" w:after="200"/>
              <w:jc w:val="both"/>
              <w:rPr>
                <w:rFonts w:ascii="Courier New" w:hAnsi="Courier New" w:cs="Courier New"/>
              </w:rPr>
            </w:pPr>
            <w:r>
              <w:rPr>
                <w:rFonts w:cs="Courier New" w:ascii="Courier New" w:hAnsi="Courier New"/>
              </w:rPr>
            </w:r>
          </w:p>
        </w:tc>
        <w:tc>
          <w:tcPr>
            <w:tcW w:w="1289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153" w:leader="none"/>
                <w:tab w:val="right" w:pos="8306" w:leader="none"/>
              </w:tabs>
              <w:spacing w:before="0" w:after="200"/>
              <w:jc w:val="both"/>
              <w:rPr>
                <w:rFonts w:ascii="Courier New" w:hAnsi="Courier New" w:cs="Courier New"/>
              </w:rPr>
            </w:pPr>
            <w:r>
              <w:rPr>
                <w:rFonts w:cs="Courier New" w:ascii="Courier New" w:hAnsi="Courier New"/>
              </w:rPr>
              <w:t>Цель: Выявление и поддержка одаренных детей.</w:t>
            </w:r>
          </w:p>
        </w:tc>
      </w:tr>
      <w:tr>
        <w:trPr>
          <w:trHeight w:val="4861" w:hRule="atLeast"/>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1</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ourier New" w:hAnsi="Courier New" w:cs="Courier New"/>
              </w:rPr>
            </w:pPr>
            <w:r>
              <w:rPr>
                <w:rFonts w:cs="Courier New" w:ascii="Courier New" w:hAnsi="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pacing w:before="0" w:after="200"/>
              <w:jc w:val="both"/>
              <w:rPr>
                <w:rFonts w:ascii="Courier New" w:hAnsi="Courier New" w:cs="Courier New"/>
              </w:rPr>
            </w:pPr>
            <w:r>
              <w:rPr>
                <w:rFonts w:cs="Courier New" w:ascii="Courier New" w:hAnsi="Courier New"/>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Бюджет района</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3,10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13,10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r>
          </w:p>
          <w:p>
            <w:pPr>
              <w:pStyle w:val="Normal"/>
              <w:widowControl w:val="false"/>
              <w:rPr>
                <w:rFonts w:ascii="Courier New" w:hAnsi="Courier New" w:cs="Courier New"/>
              </w:rPr>
            </w:pPr>
            <w:r>
              <w:rPr>
                <w:rFonts w:cs="Courier New" w:ascii="Courier New" w:hAnsi="Courier New"/>
              </w:rPr>
            </w:r>
          </w:p>
          <w:p>
            <w:pPr>
              <w:pStyle w:val="Normal"/>
              <w:widowControl w:val="false"/>
              <w:rPr>
                <w:rFonts w:ascii="Courier New" w:hAnsi="Courier New" w:cs="Courier New"/>
              </w:rPr>
            </w:pPr>
            <w:r>
              <w:rPr>
                <w:rFonts w:cs="Courier New" w:ascii="Courier New" w:hAnsi="Courier New"/>
              </w:rPr>
            </w:r>
          </w:p>
          <w:p>
            <w:pPr>
              <w:pStyle w:val="Normal"/>
              <w:widowControl w:val="false"/>
              <w:rPr>
                <w:rFonts w:ascii="Courier New" w:hAnsi="Courier New" w:cs="Courier New"/>
              </w:rPr>
            </w:pPr>
            <w:r>
              <w:rPr>
                <w:rFonts w:cs="Courier New" w:ascii="Courier New" w:hAnsi="Courier New"/>
              </w:rPr>
            </w:r>
          </w:p>
          <w:p>
            <w:pPr>
              <w:pStyle w:val="Normal"/>
              <w:widowControl w:val="false"/>
              <w:rPr>
                <w:rFonts w:ascii="Courier New" w:hAnsi="Courier New" w:cs="Courier New"/>
              </w:rPr>
            </w:pPr>
            <w:r>
              <w:rPr>
                <w:rFonts w:cs="Courier New" w:ascii="Courier New" w:hAnsi="Courier New"/>
                <w:bCs/>
              </w:rPr>
              <w:t>МКУ «Комитет по образованию»</w:t>
            </w:r>
          </w:p>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2</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 xml:space="preserve">Основное мероприятие- проведение фестивалей,конкурсов, районный детский парламент,научно-практические конференции, спартакиады(конкурс «Лучший ученик года»,всероссийская олимпиада школьников и др. мероприятия) </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Бюджет района</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10,0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60,00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70,0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60,0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200,0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bCs/>
              </w:rPr>
              <w:t>МКУ «Комитет по образованию»</w:t>
            </w:r>
          </w:p>
          <w:p>
            <w:pPr>
              <w:pStyle w:val="Normal"/>
              <w:widowControl w:val="false"/>
              <w:spacing w:before="0" w:after="200"/>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2.1</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 т.ч. МБОУ ДО РДДТ</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20,00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20,00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20,00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60,00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2.2</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 т.ч. МКУ «Комитет по образованию»</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40,00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50,00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40,00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130,00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51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ИТОГО</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13,10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70,00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70,00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60,00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213,10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bl>
    <w:p>
      <w:pPr>
        <w:pStyle w:val="Normal"/>
        <w:numPr>
          <w:ilvl w:val="0"/>
          <w:numId w:val="0"/>
        </w:numPr>
        <w:spacing w:lineRule="auto" w:line="240" w:before="0" w:after="0"/>
        <w:ind w:firstLine="709"/>
        <w:outlineLvl w:val="0"/>
        <w:rPr/>
      </w:pPr>
      <w:r>
        <w:rPr/>
      </w:r>
    </w:p>
    <w:p>
      <w:pPr>
        <w:pStyle w:val="Normal"/>
        <w:numPr>
          <w:ilvl w:val="0"/>
          <w:numId w:val="0"/>
        </w:numPr>
        <w:spacing w:lineRule="auto" w:line="240" w:before="0" w:after="0"/>
        <w:ind w:firstLine="709"/>
        <w:jc w:val="center"/>
        <w:outlineLvl w:val="0"/>
        <w:rPr>
          <w:rFonts w:ascii="Arial" w:hAnsi="Arial" w:cs="Arial"/>
          <w:sz w:val="24"/>
          <w:szCs w:val="24"/>
        </w:rPr>
      </w:pPr>
      <w:r>
        <w:rPr>
          <w:rFonts w:cs="Arial" w:ascii="Arial" w:hAnsi="Arial"/>
          <w:sz w:val="24"/>
          <w:szCs w:val="24"/>
        </w:rPr>
        <w:t xml:space="preserve">Раздел </w:t>
      </w:r>
      <w:r>
        <w:rPr>
          <w:rFonts w:cs="Arial" w:ascii="Arial" w:hAnsi="Arial"/>
          <w:sz w:val="24"/>
          <w:szCs w:val="24"/>
          <w:lang w:val="en-US"/>
        </w:rPr>
        <w:t>IV</w:t>
      </w:r>
      <w:r>
        <w:rPr>
          <w:rFonts w:cs="Arial" w:ascii="Arial" w:hAnsi="Arial"/>
          <w:sz w:val="24"/>
          <w:szCs w:val="24"/>
        </w:rPr>
        <w:t>. Обоснование  ресурсного  обеспечения  подпрограммы</w:t>
      </w:r>
    </w:p>
    <w:p>
      <w:pPr>
        <w:pStyle w:val="Normal"/>
        <w:numPr>
          <w:ilvl w:val="0"/>
          <w:numId w:val="0"/>
        </w:numPr>
        <w:spacing w:lineRule="auto" w:line="240" w:before="0" w:after="0"/>
        <w:ind w:firstLine="709"/>
        <w:outlineLvl w:val="0"/>
        <w:rPr>
          <w:rFonts w:ascii="Arial" w:hAnsi="Arial" w:cs="Arial"/>
          <w:sz w:val="24"/>
          <w:szCs w:val="24"/>
        </w:rPr>
      </w:pPr>
      <w:r>
        <w:rPr>
          <w:rFonts w:cs="Arial" w:ascii="Arial" w:hAnsi="Arial"/>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
    <w:p>
      <w:pPr>
        <w:pStyle w:val="Normal"/>
        <w:spacing w:before="0" w:after="0"/>
        <w:jc w:val="both"/>
        <w:rPr>
          <w:rFonts w:ascii="Arial" w:hAnsi="Arial" w:cs="Arial"/>
          <w:sz w:val="24"/>
          <w:szCs w:val="24"/>
        </w:rPr>
      </w:pPr>
      <w:r>
        <w:rPr>
          <w:rFonts w:cs="Arial" w:ascii="Arial" w:hAnsi="Arial"/>
          <w:sz w:val="24"/>
          <w:szCs w:val="24"/>
        </w:rPr>
        <w:t>Общий объем средств из бюджета МО «Аларский район», направляемых на реализацию мероприятий: 213,10  тыс. руб.</w:t>
      </w:r>
    </w:p>
    <w:p>
      <w:pPr>
        <w:pStyle w:val="Normal"/>
        <w:spacing w:before="0" w:after="0"/>
        <w:rPr>
          <w:rFonts w:ascii="Arial" w:hAnsi="Arial" w:cs="Arial"/>
          <w:sz w:val="24"/>
          <w:szCs w:val="24"/>
        </w:rPr>
      </w:pPr>
      <w:r>
        <w:rPr>
          <w:rFonts w:cs="Arial" w:ascii="Arial" w:hAnsi="Arial"/>
          <w:sz w:val="24"/>
          <w:szCs w:val="24"/>
        </w:rPr>
        <w:t xml:space="preserve">В том числе по годам: </w:t>
      </w:r>
    </w:p>
    <w:p>
      <w:pPr>
        <w:pStyle w:val="Normal"/>
        <w:spacing w:before="0" w:after="0"/>
        <w:jc w:val="both"/>
        <w:rPr>
          <w:rFonts w:ascii="Arial" w:hAnsi="Arial" w:cs="Arial"/>
          <w:sz w:val="24"/>
          <w:szCs w:val="24"/>
        </w:rPr>
      </w:pPr>
      <w:r>
        <w:rPr>
          <w:rFonts w:cs="Arial" w:ascii="Arial" w:hAnsi="Arial"/>
          <w:sz w:val="24"/>
          <w:szCs w:val="24"/>
        </w:rPr>
        <w:t>2020 год – 13,10 тыс. рублей;</w:t>
      </w:r>
    </w:p>
    <w:p>
      <w:pPr>
        <w:pStyle w:val="Normal"/>
        <w:spacing w:before="0" w:after="0"/>
        <w:jc w:val="both"/>
        <w:rPr>
          <w:rFonts w:ascii="Arial" w:hAnsi="Arial" w:cs="Arial"/>
          <w:sz w:val="24"/>
          <w:szCs w:val="24"/>
        </w:rPr>
      </w:pPr>
      <w:r>
        <w:rPr>
          <w:rFonts w:cs="Arial" w:ascii="Arial" w:hAnsi="Arial"/>
          <w:sz w:val="24"/>
          <w:szCs w:val="24"/>
        </w:rPr>
        <w:t>2021 год  – 0,00 тыс. рублей;</w:t>
      </w:r>
    </w:p>
    <w:p>
      <w:pPr>
        <w:pStyle w:val="Normal"/>
        <w:spacing w:before="0" w:after="0"/>
        <w:jc w:val="both"/>
        <w:rPr>
          <w:rFonts w:ascii="Arial" w:hAnsi="Arial" w:cs="Arial"/>
          <w:sz w:val="24"/>
          <w:szCs w:val="24"/>
        </w:rPr>
      </w:pPr>
      <w:r>
        <w:rPr>
          <w:rFonts w:cs="Arial" w:ascii="Arial" w:hAnsi="Arial"/>
          <w:sz w:val="24"/>
          <w:szCs w:val="24"/>
        </w:rPr>
        <w:t>2022 год – 70,00 тыс. рублей;</w:t>
      </w:r>
    </w:p>
    <w:p>
      <w:pPr>
        <w:pStyle w:val="Normal"/>
        <w:spacing w:before="0" w:after="0"/>
        <w:jc w:val="both"/>
        <w:rPr>
          <w:rFonts w:ascii="Arial" w:hAnsi="Arial" w:cs="Arial"/>
          <w:sz w:val="24"/>
          <w:szCs w:val="24"/>
        </w:rPr>
      </w:pPr>
      <w:r>
        <w:rPr>
          <w:rFonts w:cs="Arial" w:ascii="Arial" w:hAnsi="Arial"/>
          <w:sz w:val="24"/>
          <w:szCs w:val="24"/>
        </w:rPr>
        <w:t>2023 год – 70,00 тыс. рублей;</w:t>
      </w:r>
    </w:p>
    <w:p>
      <w:pPr>
        <w:pStyle w:val="Normal"/>
        <w:spacing w:before="0" w:after="0"/>
        <w:jc w:val="both"/>
        <w:rPr>
          <w:rFonts w:ascii="Arial" w:hAnsi="Arial" w:cs="Arial"/>
          <w:sz w:val="24"/>
          <w:szCs w:val="24"/>
        </w:rPr>
      </w:pPr>
      <w:r>
        <w:rPr>
          <w:rFonts w:cs="Arial" w:ascii="Arial" w:hAnsi="Arial"/>
          <w:sz w:val="24"/>
          <w:szCs w:val="24"/>
        </w:rPr>
        <w:t>2024 год – 60,00 тыс. рублей.</w:t>
      </w:r>
    </w:p>
    <w:p>
      <w:pPr>
        <w:pStyle w:val="Normal"/>
        <w:numPr>
          <w:ilvl w:val="0"/>
          <w:numId w:val="0"/>
        </w:numPr>
        <w:ind w:left="720" w:hanging="0"/>
        <w:jc w:val="center"/>
        <w:outlineLvl w:val="0"/>
        <w:rPr>
          <w:rFonts w:ascii="Arial" w:hAnsi="Arial" w:cs="Arial"/>
          <w:sz w:val="24"/>
        </w:rPr>
      </w:pPr>
      <w:r>
        <w:rPr>
          <w:rFonts w:cs="Arial" w:ascii="Arial" w:hAnsi="Arial"/>
          <w:sz w:val="24"/>
        </w:rPr>
        <w:t xml:space="preserve">Раздел </w:t>
      </w:r>
      <w:r>
        <w:rPr>
          <w:rFonts w:cs="Arial" w:ascii="Arial" w:hAnsi="Arial"/>
          <w:sz w:val="24"/>
          <w:lang w:val="en-US"/>
        </w:rPr>
        <w:t>VII</w:t>
      </w:r>
      <w:r>
        <w:rPr>
          <w:rFonts w:cs="Arial" w:ascii="Arial" w:hAnsi="Arial"/>
          <w:sz w:val="24"/>
        </w:rPr>
        <w:t>.  Оценка эффективности реализации Подпрограммы</w:t>
      </w:r>
    </w:p>
    <w:p>
      <w:pPr>
        <w:pStyle w:val="NormalWeb"/>
        <w:spacing w:beforeAutospacing="0" w:before="0" w:afterAutospacing="0" w:after="0"/>
        <w:ind w:firstLine="720"/>
        <w:jc w:val="both"/>
        <w:rPr>
          <w:rFonts w:ascii="Arial" w:hAnsi="Arial" w:cs="Arial"/>
        </w:rPr>
      </w:pPr>
      <w:r>
        <w:rPr>
          <w:rFonts w:cs="Arial" w:ascii="Arial" w:hAnsi="Arial"/>
        </w:rPr>
        <w:t>В ходе реализации Подпрограммы будет развиваться муниципальная система выявления, развития и поддержки одаренных детей, охватывающая до 25 процентов детского населения школьного возраста, направленная на формирование будущей высокопрофессиональной элиты в различных областях интеллектуальной и творческой деятельности.</w:t>
      </w:r>
    </w:p>
    <w:p>
      <w:pPr>
        <w:pStyle w:val="Normal"/>
        <w:spacing w:lineRule="auto" w:line="240" w:before="0" w:after="0"/>
        <w:ind w:firstLine="720"/>
        <w:rPr>
          <w:rFonts w:ascii="Arial" w:hAnsi="Arial" w:cs="Arial"/>
          <w:sz w:val="24"/>
          <w:szCs w:val="24"/>
        </w:rPr>
      </w:pPr>
      <w:r>
        <w:rPr>
          <w:rFonts w:cs="Arial" w:ascii="Arial" w:hAnsi="Arial"/>
          <w:sz w:val="24"/>
          <w:szCs w:val="24"/>
        </w:rPr>
        <w:t>Реализация подпрограммных мероприятий позволит достичь следующих результатов:</w:t>
      </w:r>
    </w:p>
    <w:p>
      <w:pPr>
        <w:pStyle w:val="Normal"/>
        <w:spacing w:lineRule="auto" w:line="240" w:before="0" w:after="0"/>
        <w:ind w:firstLine="720"/>
        <w:jc w:val="both"/>
        <w:rPr>
          <w:rFonts w:ascii="Arial" w:hAnsi="Arial" w:cs="Arial"/>
          <w:sz w:val="24"/>
          <w:szCs w:val="24"/>
        </w:rPr>
      </w:pPr>
      <w:r>
        <w:rPr>
          <w:rFonts w:cs="Arial" w:ascii="Arial" w:hAnsi="Arial"/>
          <w:sz w:val="24"/>
          <w:szCs w:val="24"/>
        </w:rPr>
        <w:t>- создание условий для сохранения и приумножения интеллектуального и творческого потенциала учащихся;</w:t>
      </w:r>
    </w:p>
    <w:p>
      <w:pPr>
        <w:pStyle w:val="Normal"/>
        <w:spacing w:lineRule="auto" w:line="240" w:before="0" w:after="0"/>
        <w:ind w:firstLine="720"/>
        <w:jc w:val="both"/>
        <w:rPr>
          <w:rFonts w:ascii="Arial" w:hAnsi="Arial" w:cs="Arial"/>
          <w:sz w:val="24"/>
          <w:szCs w:val="24"/>
        </w:rPr>
      </w:pPr>
      <w:r>
        <w:rPr>
          <w:rFonts w:cs="Arial" w:ascii="Arial" w:hAnsi="Arial"/>
          <w:sz w:val="24"/>
          <w:szCs w:val="24"/>
        </w:rPr>
        <w:t>- повышение доли школьников, участвующих в муниципальных и региональных мероприятиях интеллектуального, творческого, технического, спортивного и других направлений;</w:t>
      </w:r>
    </w:p>
    <w:p>
      <w:pPr>
        <w:pStyle w:val="Normal"/>
        <w:spacing w:lineRule="auto" w:line="240" w:before="0" w:after="0"/>
        <w:ind w:firstLine="720"/>
        <w:jc w:val="both"/>
        <w:rPr>
          <w:rFonts w:ascii="Arial" w:hAnsi="Arial" w:cs="Arial"/>
          <w:sz w:val="24"/>
          <w:szCs w:val="24"/>
        </w:rPr>
      </w:pPr>
      <w:r>
        <w:rPr>
          <w:rFonts w:cs="Arial" w:ascii="Arial" w:hAnsi="Arial"/>
          <w:sz w:val="24"/>
          <w:szCs w:val="24"/>
        </w:rPr>
        <w:t>- повышение качества образования и воспитания школьников;</w:t>
      </w:r>
    </w:p>
    <w:p>
      <w:pPr>
        <w:pStyle w:val="Normal"/>
        <w:spacing w:lineRule="auto" w:line="240" w:before="0" w:after="0"/>
        <w:ind w:firstLine="720"/>
        <w:jc w:val="both"/>
        <w:rPr>
          <w:rFonts w:ascii="Arial" w:hAnsi="Arial" w:cs="Arial"/>
          <w:sz w:val="24"/>
          <w:szCs w:val="24"/>
        </w:rPr>
      </w:pPr>
      <w:r>
        <w:rPr>
          <w:rFonts w:cs="Arial" w:ascii="Arial" w:hAnsi="Arial"/>
          <w:sz w:val="24"/>
          <w:szCs w:val="24"/>
        </w:rPr>
        <w:t>- подготовка квалифицированных кадров для Аларского  района.</w:t>
      </w:r>
    </w:p>
    <w:p>
      <w:pPr>
        <w:pStyle w:val="Normal"/>
        <w:spacing w:before="0" w:after="0"/>
        <w:jc w:val="center"/>
        <w:rPr>
          <w:rFonts w:ascii="Arial" w:hAnsi="Arial" w:cs="Arial"/>
          <w:b/>
          <w:b/>
        </w:rPr>
      </w:pPr>
      <w:r>
        <w:rPr>
          <w:rFonts w:cs="Arial" w:ascii="Arial" w:hAnsi="Arial"/>
          <w:b/>
        </w:rPr>
      </w:r>
    </w:p>
    <w:p>
      <w:pPr>
        <w:pStyle w:val="Normal"/>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 реализации подпрограммы</w:t>
      </w:r>
    </w:p>
    <w:tbl>
      <w:tblPr>
        <w:tblW w:w="10222" w:type="dxa"/>
        <w:jc w:val="center"/>
        <w:tblInd w:w="0" w:type="dxa"/>
        <w:tblLayout w:type="fixed"/>
        <w:tblCellMar>
          <w:top w:w="0" w:type="dxa"/>
          <w:left w:w="108" w:type="dxa"/>
          <w:bottom w:w="0" w:type="dxa"/>
          <w:right w:w="108" w:type="dxa"/>
        </w:tblCellMar>
        <w:tblLook w:val="04a0"/>
      </w:tblPr>
      <w:tblGrid>
        <w:gridCol w:w="481"/>
        <w:gridCol w:w="2592"/>
        <w:gridCol w:w="745"/>
        <w:gridCol w:w="1670"/>
        <w:gridCol w:w="1268"/>
        <w:gridCol w:w="1231"/>
        <w:gridCol w:w="744"/>
        <w:gridCol w:w="745"/>
        <w:gridCol w:w="745"/>
      </w:tblGrid>
      <w:tr>
        <w:trPr/>
        <w:tc>
          <w:tcPr>
            <w:tcW w:w="4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w:t>
            </w:r>
          </w:p>
        </w:tc>
        <w:tc>
          <w:tcPr>
            <w:tcW w:w="25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 xml:space="preserve">Цели, задачи, </w:t>
            </w:r>
          </w:p>
          <w:p>
            <w:pPr>
              <w:pStyle w:val="Normal"/>
              <w:widowControl w:val="false"/>
              <w:rPr>
                <w:rFonts w:ascii="Courier New" w:hAnsi="Courier New" w:cs="Courier New"/>
              </w:rPr>
            </w:pPr>
            <w:r>
              <w:rPr>
                <w:rFonts w:cs="Courier New" w:ascii="Courier New" w:hAnsi="Courier New"/>
              </w:rPr>
              <w:t>целевые индикаторы,</w:t>
            </w:r>
          </w:p>
          <w:p>
            <w:pPr>
              <w:pStyle w:val="Normal"/>
              <w:widowControl w:val="false"/>
              <w:rPr>
                <w:rFonts w:ascii="Courier New" w:hAnsi="Courier New" w:cs="Courier New"/>
              </w:rPr>
            </w:pPr>
            <w:r>
              <w:rPr>
                <w:rFonts w:cs="Courier New" w:ascii="Courier New" w:hAnsi="Courier New"/>
              </w:rPr>
              <w:t>показатели</w:t>
            </w:r>
          </w:p>
          <w:p>
            <w:pPr>
              <w:pStyle w:val="Normal"/>
              <w:widowControl w:val="false"/>
              <w:rPr>
                <w:rFonts w:ascii="Courier New" w:hAnsi="Courier New" w:cs="Courier New"/>
              </w:rPr>
            </w:pPr>
            <w:r>
              <w:rPr>
                <w:rFonts w:cs="Courier New" w:ascii="Courier New" w:hAnsi="Courier New"/>
              </w:rPr>
              <w:t>результативности</w:t>
            </w:r>
          </w:p>
          <w:p>
            <w:pPr>
              <w:pStyle w:val="Normal"/>
              <w:widowControl w:val="false"/>
              <w:spacing w:before="0" w:after="200"/>
              <w:rPr>
                <w:rFonts w:ascii="Courier New" w:hAnsi="Courier New" w:cs="Courier New"/>
              </w:rPr>
            </w:pPr>
            <w:r>
              <w:rPr>
                <w:rFonts w:cs="Courier New" w:ascii="Courier New" w:hAnsi="Courier New"/>
              </w:rPr>
              <w:t>Программы</w:t>
            </w:r>
          </w:p>
        </w:tc>
        <w:tc>
          <w:tcPr>
            <w:tcW w:w="7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Ед</w:t>
            </w:r>
          </w:p>
          <w:p>
            <w:pPr>
              <w:pStyle w:val="Normal"/>
              <w:widowControl w:val="false"/>
              <w:rPr>
                <w:rFonts w:ascii="Courier New" w:hAnsi="Courier New" w:cs="Courier New"/>
              </w:rPr>
            </w:pPr>
            <w:r>
              <w:rPr>
                <w:rFonts w:cs="Courier New" w:ascii="Courier New" w:hAnsi="Courier New"/>
              </w:rPr>
              <w:t>Изме ре</w:t>
            </w:r>
          </w:p>
          <w:p>
            <w:pPr>
              <w:pStyle w:val="Normal"/>
              <w:widowControl w:val="false"/>
              <w:spacing w:before="0" w:after="200"/>
              <w:rPr>
                <w:rFonts w:ascii="Courier New" w:hAnsi="Courier New" w:cs="Courier New"/>
              </w:rPr>
            </w:pPr>
            <w:r>
              <w:rPr>
                <w:rFonts w:cs="Courier New" w:ascii="Courier New" w:hAnsi="Courier New"/>
              </w:rPr>
              <w:t>ния</w:t>
            </w:r>
          </w:p>
        </w:tc>
        <w:tc>
          <w:tcPr>
            <w:tcW w:w="16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Базовое значение целевого</w:t>
            </w:r>
          </w:p>
          <w:p>
            <w:pPr>
              <w:pStyle w:val="Normal"/>
              <w:widowControl w:val="false"/>
              <w:spacing w:before="0" w:after="0"/>
              <w:rPr>
                <w:rFonts w:ascii="Courier New" w:hAnsi="Courier New" w:cs="Courier New"/>
              </w:rPr>
            </w:pPr>
            <w:r>
              <w:rPr>
                <w:rFonts w:cs="Courier New" w:ascii="Courier New" w:hAnsi="Courier New"/>
              </w:rPr>
              <w:t>Индикатора,  показателя результа тивности (за  2020 год)</w:t>
            </w:r>
          </w:p>
        </w:tc>
        <w:tc>
          <w:tcPr>
            <w:tcW w:w="473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ourier New" w:hAnsi="Courier New" w:cs="Courier New"/>
              </w:rPr>
            </w:pPr>
            <w:r>
              <w:rPr>
                <w:rFonts w:cs="Courier New" w:ascii="Courier New" w:hAnsi="Courier New"/>
              </w:rPr>
              <w:t>Значение целевых индикаторов,</w:t>
            </w:r>
          </w:p>
          <w:p>
            <w:pPr>
              <w:pStyle w:val="Normal"/>
              <w:widowControl w:val="false"/>
              <w:jc w:val="center"/>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jc w:val="center"/>
              <w:rPr>
                <w:rFonts w:ascii="Courier New" w:hAnsi="Courier New" w:cs="Courier New"/>
              </w:rPr>
            </w:pPr>
            <w:r>
              <w:rPr>
                <w:rFonts w:cs="Courier New" w:ascii="Courier New" w:hAnsi="Courier New"/>
              </w:rPr>
              <w:t>реализации Программы</w:t>
            </w:r>
          </w:p>
        </w:tc>
      </w:tr>
      <w:tr>
        <w:trPr/>
        <w:tc>
          <w:tcPr>
            <w:tcW w:w="4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25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7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6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2020</w:t>
            </w:r>
          </w:p>
          <w:p>
            <w:pPr>
              <w:pStyle w:val="Normal"/>
              <w:widowControl w:val="false"/>
              <w:spacing w:before="0" w:after="200"/>
              <w:rPr>
                <w:rFonts w:ascii="Courier New" w:hAnsi="Courier New" w:cs="Courier New"/>
              </w:rPr>
            </w:pPr>
            <w:r>
              <w:rPr>
                <w:rFonts w:cs="Courier New" w:ascii="Courier New" w:hAnsi="Courier New"/>
              </w:rPr>
              <w:t>год</w:t>
            </w:r>
          </w:p>
        </w:tc>
        <w:tc>
          <w:tcPr>
            <w:tcW w:w="12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2021</w:t>
            </w:r>
          </w:p>
          <w:p>
            <w:pPr>
              <w:pStyle w:val="Normal"/>
              <w:widowControl w:val="false"/>
              <w:spacing w:before="0" w:after="200"/>
              <w:rPr>
                <w:rFonts w:ascii="Courier New" w:hAnsi="Courier New" w:cs="Courier New"/>
              </w:rPr>
            </w:pPr>
            <w:r>
              <w:rPr>
                <w:rFonts w:cs="Courier New" w:ascii="Courier New" w:hAnsi="Courier New"/>
              </w:rPr>
              <w:t>год</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2022</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2023</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2024</w:t>
            </w:r>
          </w:p>
          <w:p>
            <w:pPr>
              <w:pStyle w:val="Normal"/>
              <w:widowControl w:val="false"/>
              <w:spacing w:before="0" w:after="200"/>
              <w:rPr>
                <w:rFonts w:ascii="Courier New" w:hAnsi="Courier New" w:cs="Courier New"/>
              </w:rPr>
            </w:pPr>
            <w:r>
              <w:rPr>
                <w:rFonts w:cs="Courier New" w:ascii="Courier New" w:hAnsi="Courier New"/>
              </w:rPr>
              <w:t>год</w:t>
            </w:r>
          </w:p>
        </w:tc>
      </w:tr>
      <w:tr>
        <w:trPr/>
        <w:tc>
          <w:tcPr>
            <w:tcW w:w="10221" w:type="dxa"/>
            <w:gridSpan w:val="9"/>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677" w:leader="none"/>
                <w:tab w:val="right" w:pos="9355" w:leader="none"/>
              </w:tabs>
              <w:jc w:val="both"/>
              <w:rPr>
                <w:rFonts w:ascii="Courier New" w:hAnsi="Courier New" w:cs="Courier New"/>
                <w:sz w:val="22"/>
                <w:szCs w:val="22"/>
              </w:rPr>
            </w:pPr>
            <w:r>
              <w:rPr>
                <w:rFonts w:cs="Courier New" w:ascii="Courier New" w:hAnsi="Courier New"/>
                <w:sz w:val="22"/>
                <w:szCs w:val="22"/>
              </w:rPr>
              <w:t>Цель: Выявление и поддержка одаренных детей.</w:t>
            </w:r>
          </w:p>
        </w:tc>
      </w:tr>
      <w:tr>
        <w:trPr/>
        <w:tc>
          <w:tcPr>
            <w:tcW w:w="10221" w:type="dxa"/>
            <w:gridSpan w:val="9"/>
            <w:tcBorders>
              <w:top w:val="single" w:sz="4" w:space="0" w:color="000000"/>
              <w:left w:val="single" w:sz="4" w:space="0" w:color="000000"/>
              <w:bottom w:val="single" w:sz="4" w:space="0" w:color="000000"/>
              <w:right w:val="single" w:sz="4" w:space="0" w:color="000000"/>
            </w:tcBorders>
          </w:tcPr>
          <w:p>
            <w:pPr>
              <w:pStyle w:val="Printj"/>
              <w:widowControl w:val="false"/>
              <w:spacing w:before="0" w:after="0"/>
              <w:jc w:val="left"/>
              <w:rPr>
                <w:rFonts w:ascii="Courier New" w:hAnsi="Courier New" w:cs="Courier New"/>
                <w:sz w:val="22"/>
                <w:szCs w:val="22"/>
              </w:rPr>
            </w:pPr>
            <w:r>
              <w:rPr>
                <w:rFonts w:cs="Courier New" w:ascii="Courier New" w:hAnsi="Courier New"/>
                <w:sz w:val="22"/>
                <w:szCs w:val="22"/>
              </w:rPr>
              <w:t>Задача 1: Совершенствование системы выявления и сопровождения одарённых детей, их специальной поддержки.</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5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Количество школьников, участвующих в школьном, муниципальном, региональном этапах мероприятий от общего числа обучающихся в 5-11 классах</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1055</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1055</w:t>
            </w:r>
          </w:p>
        </w:tc>
        <w:tc>
          <w:tcPr>
            <w:tcW w:w="12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1060</w:t>
            </w:r>
          </w:p>
        </w:tc>
        <w:tc>
          <w:tcPr>
            <w:tcW w:w="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1065</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1067</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1070</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5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Количество обучающихся, ставших победителями и призерами муниципальных, региональных, межрегиональных этапов мероприятий, от общего числа участников</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171</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171</w:t>
            </w:r>
          </w:p>
        </w:tc>
        <w:tc>
          <w:tcPr>
            <w:tcW w:w="12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172</w:t>
            </w:r>
          </w:p>
        </w:tc>
        <w:tc>
          <w:tcPr>
            <w:tcW w:w="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173</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174</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176</w:t>
            </w:r>
          </w:p>
        </w:tc>
      </w:tr>
      <w:tr>
        <w:trPr/>
        <w:tc>
          <w:tcPr>
            <w:tcW w:w="10221" w:type="dxa"/>
            <w:gridSpan w:val="9"/>
            <w:tcBorders>
              <w:top w:val="single" w:sz="4" w:space="0" w:color="000000"/>
              <w:left w:val="single" w:sz="4" w:space="0" w:color="000000"/>
              <w:bottom w:val="single" w:sz="4" w:space="0" w:color="000000"/>
              <w:right w:val="single" w:sz="4" w:space="0" w:color="000000"/>
            </w:tcBorders>
            <w:vAlign w:val="center"/>
          </w:tcPr>
          <w:p>
            <w:pPr>
              <w:pStyle w:val="Printj"/>
              <w:widowControl w:val="false"/>
              <w:spacing w:before="0" w:after="0"/>
              <w:jc w:val="left"/>
              <w:rPr>
                <w:rFonts w:ascii="Courier New" w:hAnsi="Courier New" w:cs="Courier New"/>
                <w:sz w:val="22"/>
                <w:szCs w:val="22"/>
              </w:rPr>
            </w:pPr>
            <w:r>
              <w:rPr>
                <w:rFonts w:cs="Courier New" w:ascii="Courier New" w:hAnsi="Courier New"/>
                <w:sz w:val="22"/>
                <w:szCs w:val="22"/>
              </w:rPr>
              <w:t>Задача 2: Создание условий в образовательных организациях для сохранения и приумножения интеллектуального, творческого и гражданского образования обучающихся</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5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Количество школьников, занимающихся в научно-исследовательских, творческих, технических и других объединениях, социальных проектах от общего числа школьников.</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460</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450</w:t>
            </w:r>
          </w:p>
        </w:tc>
        <w:tc>
          <w:tcPr>
            <w:tcW w:w="12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460</w:t>
            </w:r>
          </w:p>
        </w:tc>
        <w:tc>
          <w:tcPr>
            <w:tcW w:w="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465</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470</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475</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5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Участие юношей 10-х классов в районных учебных сборах</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12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r>
    </w:tbl>
    <w:p>
      <w:pPr>
        <w:pStyle w:val="Normal"/>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w:t>
      </w:r>
    </w:p>
    <w:p>
      <w:pPr>
        <w:pStyle w:val="Normal"/>
        <w:spacing w:before="0" w:after="0"/>
        <w:jc w:val="both"/>
        <w:rPr>
          <w:rFonts w:ascii="Arial" w:hAnsi="Arial" w:cs="Arial"/>
          <w:sz w:val="24"/>
          <w:szCs w:val="24"/>
        </w:rPr>
      </w:pPr>
      <w:r>
        <w:rPr>
          <w:rFonts w:cs="Arial" w:ascii="Arial" w:hAnsi="Arial"/>
          <w:sz w:val="24"/>
          <w:szCs w:val="24"/>
        </w:rPr>
      </w:r>
    </w:p>
    <w:p>
      <w:pPr>
        <w:pStyle w:val="Normal"/>
        <w:tabs>
          <w:tab w:val="clear" w:pos="708"/>
          <w:tab w:val="left" w:pos="238" w:leader="none"/>
        </w:tabs>
        <w:spacing w:lineRule="auto" w:line="240" w:before="0" w:after="0"/>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8</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29.07.2022 Г.№616-П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7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200"/>
        <w:ind w:firstLine="709"/>
        <w:contextualSpacing/>
        <w:jc w:val="center"/>
        <w:rPr>
          <w:rFonts w:ascii="Arial" w:hAnsi="Arial" w:cs="Arial"/>
          <w:sz w:val="24"/>
          <w:szCs w:val="24"/>
        </w:rPr>
      </w:pPr>
      <w:r>
        <w:rPr>
          <w:rFonts w:cs="Arial" w:ascii="Arial" w:hAnsi="Arial"/>
          <w:sz w:val="24"/>
          <w:szCs w:val="24"/>
        </w:rPr>
        <w:t>Муниципальная подпрограмма</w:t>
      </w:r>
    </w:p>
    <w:p>
      <w:pPr>
        <w:pStyle w:val="Normal"/>
        <w:spacing w:before="0" w:after="200"/>
        <w:contextualSpacing/>
        <w:jc w:val="center"/>
        <w:rPr>
          <w:rFonts w:ascii="Arial" w:hAnsi="Arial" w:cs="Arial"/>
          <w:sz w:val="24"/>
          <w:szCs w:val="24"/>
        </w:rPr>
      </w:pPr>
      <w:r>
        <w:rPr>
          <w:rFonts w:cs="Arial" w:ascii="Arial" w:hAnsi="Arial"/>
          <w:sz w:val="24"/>
          <w:szCs w:val="24"/>
        </w:rPr>
        <w:t>«О сохранении и дальнейшем развитии бурятского языка в Аларском районе на 2020 - 2024 годы».</w:t>
      </w:r>
    </w:p>
    <w:p>
      <w:pPr>
        <w:pStyle w:val="Normal"/>
        <w:jc w:val="center"/>
        <w:rPr>
          <w:rFonts w:ascii="Arial" w:hAnsi="Arial" w:cs="Arial"/>
          <w:b/>
          <w:b/>
          <w:bCs/>
          <w:sz w:val="24"/>
          <w:szCs w:val="24"/>
        </w:rPr>
      </w:pPr>
      <w:r>
        <w:rPr>
          <w:rFonts w:cs="Arial" w:ascii="Arial" w:hAnsi="Arial"/>
          <w:b/>
          <w:sz w:val="24"/>
          <w:szCs w:val="24"/>
        </w:rPr>
        <w:t xml:space="preserve">Паспорт </w:t>
      </w:r>
      <w:r>
        <w:rPr>
          <w:rFonts w:cs="Arial" w:ascii="Arial" w:hAnsi="Arial"/>
          <w:b/>
          <w:bCs/>
          <w:sz w:val="24"/>
          <w:szCs w:val="24"/>
        </w:rPr>
        <w:t xml:space="preserve">муниципальной подпрограммы </w:t>
      </w:r>
    </w:p>
    <w:tbl>
      <w:tblPr>
        <w:tblW w:w="10080" w:type="dxa"/>
        <w:jc w:val="left"/>
        <w:tblInd w:w="-34" w:type="dxa"/>
        <w:tblLayout w:type="fixed"/>
        <w:tblCellMar>
          <w:top w:w="0" w:type="dxa"/>
          <w:left w:w="108" w:type="dxa"/>
          <w:bottom w:w="0" w:type="dxa"/>
          <w:right w:w="108" w:type="dxa"/>
        </w:tblCellMar>
        <w:tblLook w:val="0000"/>
      </w:tblPr>
      <w:tblGrid>
        <w:gridCol w:w="2593"/>
        <w:gridCol w:w="7486"/>
      </w:tblGrid>
      <w:tr>
        <w:trPr>
          <w:trHeight w:val="349" w:hRule="atLeast"/>
        </w:trPr>
        <w:tc>
          <w:tcPr>
            <w:tcW w:w="25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Объемы и источники финансирования </w:t>
            </w:r>
          </w:p>
        </w:tc>
        <w:tc>
          <w:tcPr>
            <w:tcW w:w="7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Courier New" w:hAnsi="Courier New" w:cs="Courier New"/>
                <w:bCs/>
              </w:rPr>
            </w:pPr>
            <w:r>
              <w:rPr>
                <w:rFonts w:cs="Courier New" w:ascii="Courier New" w:hAnsi="Courier New"/>
                <w:bCs/>
              </w:rPr>
              <w:t>Финансирование подпрограммы осуществляется за счет средств бюджета  МО «Аларский район».</w:t>
            </w:r>
          </w:p>
          <w:p>
            <w:pPr>
              <w:pStyle w:val="Normal"/>
              <w:widowControl w:val="false"/>
              <w:spacing w:lineRule="atLeast" w:line="240" w:before="0" w:after="0"/>
              <w:rPr>
                <w:rFonts w:ascii="Courier New" w:hAnsi="Courier New" w:cs="Courier New"/>
                <w:bCs/>
              </w:rPr>
            </w:pPr>
            <w:r>
              <w:rPr>
                <w:rFonts w:cs="Courier New" w:ascii="Courier New" w:hAnsi="Courier New"/>
                <w:bCs/>
              </w:rPr>
              <w:t>Общий объем ассигнований на финансирование подпрограммы на период с 2020 по  2024 годы составляет 192,10</w:t>
            </w:r>
            <w:r>
              <w:rPr>
                <w:rFonts w:cs="Courier New" w:ascii="Courier New" w:hAnsi="Courier New"/>
              </w:rPr>
              <w:t xml:space="preserve"> тыс. рублей, в том числе по годам: </w:t>
            </w:r>
          </w:p>
          <w:p>
            <w:pPr>
              <w:pStyle w:val="Normal"/>
              <w:widowControl w:val="false"/>
              <w:spacing w:lineRule="atLeast" w:line="240" w:before="0" w:after="0"/>
              <w:rPr>
                <w:rFonts w:ascii="Courier New" w:hAnsi="Courier New" w:cs="Courier New"/>
              </w:rPr>
            </w:pPr>
            <w:r>
              <w:rPr>
                <w:rFonts w:cs="Courier New" w:ascii="Courier New" w:hAnsi="Courier New"/>
              </w:rPr>
              <w:t>2020 год– 22,10 тыс. рублей;</w:t>
            </w:r>
          </w:p>
          <w:p>
            <w:pPr>
              <w:pStyle w:val="Normal"/>
              <w:widowControl w:val="false"/>
              <w:spacing w:lineRule="atLeast" w:line="240" w:before="0" w:after="0"/>
              <w:rPr>
                <w:rFonts w:ascii="Courier New" w:hAnsi="Courier New" w:cs="Courier New"/>
              </w:rPr>
            </w:pPr>
            <w:r>
              <w:rPr>
                <w:rFonts w:cs="Courier New" w:ascii="Courier New" w:hAnsi="Courier New"/>
              </w:rPr>
              <w:t>2021год – 20,00 тыс. рублей;</w:t>
            </w:r>
          </w:p>
          <w:p>
            <w:pPr>
              <w:pStyle w:val="Normal"/>
              <w:widowControl w:val="false"/>
              <w:spacing w:lineRule="atLeast" w:line="240" w:before="0" w:after="0"/>
              <w:rPr>
                <w:rFonts w:ascii="Courier New" w:hAnsi="Courier New" w:cs="Courier New"/>
              </w:rPr>
            </w:pPr>
            <w:r>
              <w:rPr>
                <w:rFonts w:cs="Courier New" w:ascii="Courier New" w:hAnsi="Courier New"/>
              </w:rPr>
              <w:t>2022 год– 50,00 тыс. рублей;</w:t>
            </w:r>
          </w:p>
          <w:p>
            <w:pPr>
              <w:pStyle w:val="Normal"/>
              <w:widowControl w:val="false"/>
              <w:spacing w:lineRule="atLeast" w:line="240" w:before="0" w:after="0"/>
              <w:rPr>
                <w:rFonts w:ascii="Courier New" w:hAnsi="Courier New" w:cs="Courier New"/>
              </w:rPr>
            </w:pPr>
            <w:r>
              <w:rPr>
                <w:rFonts w:cs="Courier New" w:ascii="Courier New" w:hAnsi="Courier New"/>
              </w:rPr>
              <w:t>2023 год– 50,00 тыс. рублей;</w:t>
            </w:r>
          </w:p>
          <w:p>
            <w:pPr>
              <w:pStyle w:val="Normal"/>
              <w:widowControl w:val="false"/>
              <w:spacing w:before="0" w:after="0"/>
              <w:rPr>
                <w:rFonts w:ascii="Courier New" w:hAnsi="Courier New" w:cs="Courier New"/>
                <w:bCs/>
              </w:rPr>
            </w:pPr>
            <w:r>
              <w:rPr>
                <w:rFonts w:cs="Courier New" w:ascii="Courier New" w:hAnsi="Courier New"/>
              </w:rPr>
              <w:t>2024 год –50,00 тыс. рублей</w:t>
            </w:r>
          </w:p>
        </w:tc>
      </w:tr>
    </w:tbl>
    <w:p>
      <w:pPr>
        <w:pStyle w:val="Normal"/>
        <w:jc w:val="center"/>
        <w:rPr>
          <w:rFonts w:ascii="Arial" w:hAnsi="Arial" w:cs="Arial"/>
          <w:bCs/>
          <w:sz w:val="24"/>
          <w:szCs w:val="24"/>
        </w:rPr>
      </w:pPr>
      <w:r>
        <w:rPr>
          <w:rFonts w:cs="Arial" w:ascii="Arial" w:hAnsi="Arial"/>
          <w:bCs/>
          <w:sz w:val="24"/>
          <w:szCs w:val="24"/>
        </w:rPr>
      </w:r>
    </w:p>
    <w:p>
      <w:pPr>
        <w:pStyle w:val="ConsPlusTitle"/>
        <w:widowControl/>
        <w:numPr>
          <w:ilvl w:val="0"/>
          <w:numId w:val="0"/>
        </w:numPr>
        <w:jc w:val="center"/>
        <w:outlineLvl w:val="0"/>
        <w:rPr>
          <w:b w:val="false"/>
          <w:b w:val="false"/>
          <w:sz w:val="24"/>
          <w:szCs w:val="24"/>
        </w:rPr>
      </w:pPr>
      <w:r>
        <w:rPr>
          <w:b w:val="false"/>
          <w:sz w:val="24"/>
          <w:szCs w:val="24"/>
        </w:rPr>
        <w:t>Перечень подпрограммных мероприятий</w:t>
      </w:r>
    </w:p>
    <w:p>
      <w:pPr>
        <w:pStyle w:val="ConsPlusTitle"/>
        <w:widowControl/>
        <w:numPr>
          <w:ilvl w:val="0"/>
          <w:numId w:val="0"/>
        </w:numPr>
        <w:jc w:val="center"/>
        <w:outlineLvl w:val="0"/>
        <w:rPr>
          <w:b w:val="false"/>
          <w:b w:val="false"/>
          <w:sz w:val="24"/>
          <w:szCs w:val="24"/>
        </w:rPr>
      </w:pPr>
      <w:r>
        <w:rPr>
          <w:b w:val="false"/>
          <w:sz w:val="24"/>
          <w:szCs w:val="24"/>
        </w:rPr>
      </w:r>
    </w:p>
    <w:tbl>
      <w:tblPr>
        <w:tblW w:w="10349" w:type="dxa"/>
        <w:jc w:val="left"/>
        <w:tblInd w:w="-175" w:type="dxa"/>
        <w:tblLayout w:type="fixed"/>
        <w:tblCellMar>
          <w:top w:w="0" w:type="dxa"/>
          <w:left w:w="108" w:type="dxa"/>
          <w:bottom w:w="0" w:type="dxa"/>
          <w:right w:w="108" w:type="dxa"/>
        </w:tblCellMar>
        <w:tblLook w:val="00a0"/>
      </w:tblPr>
      <w:tblGrid>
        <w:gridCol w:w="2268"/>
        <w:gridCol w:w="1276"/>
        <w:gridCol w:w="1134"/>
        <w:gridCol w:w="993"/>
        <w:gridCol w:w="1134"/>
        <w:gridCol w:w="1133"/>
        <w:gridCol w:w="1276"/>
        <w:gridCol w:w="1133"/>
      </w:tblGrid>
      <w:tr>
        <w:trPr>
          <w:trHeight w:val="658" w:hRule="atLeast"/>
        </w:trPr>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Мероприятия подпрограммы</w:t>
            </w:r>
          </w:p>
        </w:tc>
        <w:tc>
          <w:tcPr>
            <w:tcW w:w="694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Объём финансирования, тыс. руб.</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Исполнитель мероприятий подпрограммы</w:t>
            </w:r>
          </w:p>
        </w:tc>
      </w:tr>
      <w:tr>
        <w:trPr>
          <w:trHeight w:val="303" w:hRule="atLeast"/>
        </w:trPr>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2020г</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2021г</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2022г</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2023г</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2024г</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Всего</w:t>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1532"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ourier New" w:hAnsi="Courier New" w:cs="Courier New"/>
              </w:rPr>
            </w:pPr>
            <w:r>
              <w:rPr>
                <w:rFonts w:cs="Courier New" w:ascii="Courier New" w:hAnsi="Courier New"/>
              </w:rPr>
              <w:t>Основное мероприятия-укрепление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pPr>
              <w:pStyle w:val="Normal"/>
              <w:widowControl w:val="false"/>
              <w:spacing w:before="0" w:after="200"/>
              <w:jc w:val="both"/>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22,10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sz w:val="24"/>
                <w:szCs w:val="24"/>
              </w:rPr>
              <w:t>20,00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192,10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t>Администрация МО «Аларский район», МКУ «Комитет по образованию»</w:t>
            </w:r>
          </w:p>
        </w:tc>
      </w:tr>
      <w:tr>
        <w:trPr>
          <w:trHeight w:val="402"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Итого: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22,10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192,10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r>
          </w:p>
        </w:tc>
      </w:tr>
    </w:tbl>
    <w:p>
      <w:pPr>
        <w:pStyle w:val="ConsPlusTitle"/>
        <w:widowControl/>
        <w:numPr>
          <w:ilvl w:val="0"/>
          <w:numId w:val="0"/>
        </w:numPr>
        <w:jc w:val="center"/>
        <w:outlineLvl w:val="0"/>
        <w:rPr>
          <w:b w:val="false"/>
          <w:b w:val="false"/>
          <w:sz w:val="24"/>
          <w:szCs w:val="24"/>
        </w:rPr>
      </w:pPr>
      <w:r>
        <w:rPr>
          <w:b w:val="false"/>
          <w:sz w:val="24"/>
          <w:szCs w:val="24"/>
        </w:rPr>
      </w:r>
    </w:p>
    <w:p>
      <w:pPr>
        <w:pStyle w:val="Normal"/>
        <w:tabs>
          <w:tab w:val="clear" w:pos="708"/>
          <w:tab w:val="left" w:pos="-180" w:leader="none"/>
        </w:tabs>
        <w:jc w:val="center"/>
        <w:rPr>
          <w:rFonts w:ascii="Arial" w:hAnsi="Arial" w:cs="Arial"/>
          <w:bCs/>
          <w:sz w:val="24"/>
          <w:szCs w:val="24"/>
        </w:rPr>
      </w:pPr>
      <w:r>
        <w:rPr>
          <w:rFonts w:cs="Arial" w:ascii="Arial" w:hAnsi="Arial"/>
          <w:bCs/>
          <w:sz w:val="24"/>
          <w:szCs w:val="24"/>
        </w:rPr>
        <w:t>Раздел 4. Обоснование ресурсного обеспечения подпрограммы</w:t>
      </w:r>
    </w:p>
    <w:p>
      <w:pPr>
        <w:pStyle w:val="Normal"/>
        <w:spacing w:lineRule="auto" w:line="240" w:before="0" w:after="0"/>
        <w:ind w:firstLine="709"/>
        <w:jc w:val="both"/>
        <w:rPr>
          <w:rFonts w:ascii="Arial" w:hAnsi="Arial" w:cs="Arial"/>
          <w:bCs/>
          <w:sz w:val="24"/>
          <w:szCs w:val="24"/>
        </w:rPr>
      </w:pPr>
      <w:r>
        <w:rPr>
          <w:rFonts w:cs="Arial" w:ascii="Arial" w:hAnsi="Arial"/>
          <w:bCs/>
          <w:sz w:val="24"/>
          <w:szCs w:val="24"/>
        </w:rPr>
        <w:t>Финансирование подпрограммы осуществляется за счет средств бюджета  МО «Аларский район».</w:t>
      </w:r>
    </w:p>
    <w:p>
      <w:pPr>
        <w:pStyle w:val="Normal"/>
        <w:spacing w:lineRule="atLeast" w:line="240" w:before="0" w:after="0"/>
        <w:rPr>
          <w:rFonts w:ascii="Arial" w:hAnsi="Arial" w:cs="Arial"/>
          <w:bCs/>
          <w:sz w:val="24"/>
          <w:szCs w:val="24"/>
        </w:rPr>
      </w:pPr>
      <w:r>
        <w:rPr>
          <w:rFonts w:cs="Arial" w:ascii="Arial" w:hAnsi="Arial"/>
          <w:bCs/>
          <w:sz w:val="24"/>
          <w:szCs w:val="24"/>
        </w:rPr>
        <w:t>Общий объем ассигнований на финансирование подпрограммы на период с 2020 по  2024 годы составляет 192,10</w:t>
      </w:r>
      <w:r>
        <w:rPr>
          <w:rFonts w:cs="Arial" w:ascii="Arial" w:hAnsi="Arial"/>
          <w:sz w:val="24"/>
          <w:szCs w:val="24"/>
        </w:rPr>
        <w:t xml:space="preserve"> тыс. рублей, в том числе по годам: </w:t>
      </w:r>
    </w:p>
    <w:p>
      <w:pPr>
        <w:pStyle w:val="Normal"/>
        <w:spacing w:lineRule="atLeast" w:line="240" w:before="0" w:after="0"/>
        <w:rPr>
          <w:rFonts w:ascii="Arial" w:hAnsi="Arial" w:cs="Arial"/>
          <w:sz w:val="24"/>
          <w:szCs w:val="24"/>
        </w:rPr>
      </w:pPr>
      <w:r>
        <w:rPr>
          <w:rFonts w:cs="Arial" w:ascii="Arial" w:hAnsi="Arial"/>
          <w:sz w:val="24"/>
          <w:szCs w:val="24"/>
        </w:rPr>
        <w:t>2020 год– 22,10 тыс. рублей;</w:t>
      </w:r>
    </w:p>
    <w:p>
      <w:pPr>
        <w:pStyle w:val="Normal"/>
        <w:spacing w:lineRule="atLeast" w:line="240" w:before="0" w:after="0"/>
        <w:rPr>
          <w:rFonts w:ascii="Arial" w:hAnsi="Arial" w:cs="Arial"/>
          <w:sz w:val="24"/>
          <w:szCs w:val="24"/>
        </w:rPr>
      </w:pPr>
      <w:r>
        <w:rPr>
          <w:rFonts w:cs="Arial" w:ascii="Arial" w:hAnsi="Arial"/>
          <w:sz w:val="24"/>
          <w:szCs w:val="24"/>
        </w:rPr>
        <w:t>2021год –20,0 тыс. рублей;</w:t>
      </w:r>
    </w:p>
    <w:p>
      <w:pPr>
        <w:pStyle w:val="Normal"/>
        <w:spacing w:lineRule="atLeast" w:line="240" w:before="0" w:after="0"/>
        <w:rPr>
          <w:rFonts w:ascii="Arial" w:hAnsi="Arial" w:cs="Arial"/>
          <w:sz w:val="24"/>
          <w:szCs w:val="24"/>
        </w:rPr>
      </w:pPr>
      <w:r>
        <w:rPr>
          <w:rFonts w:cs="Arial" w:ascii="Arial" w:hAnsi="Arial"/>
          <w:sz w:val="24"/>
          <w:szCs w:val="24"/>
        </w:rPr>
        <w:t>2022 год– 50,00 тыс. рублей;</w:t>
      </w:r>
    </w:p>
    <w:p>
      <w:pPr>
        <w:pStyle w:val="Normal"/>
        <w:spacing w:lineRule="atLeast" w:line="240" w:before="0" w:after="0"/>
        <w:rPr>
          <w:rFonts w:ascii="Arial" w:hAnsi="Arial" w:cs="Arial"/>
          <w:sz w:val="24"/>
          <w:szCs w:val="24"/>
        </w:rPr>
      </w:pPr>
      <w:r>
        <w:rPr>
          <w:rFonts w:cs="Arial" w:ascii="Arial" w:hAnsi="Arial"/>
          <w:sz w:val="24"/>
          <w:szCs w:val="24"/>
        </w:rPr>
        <w:t>2023 год– 50,0 тыс. рублей;</w:t>
      </w:r>
    </w:p>
    <w:p>
      <w:pPr>
        <w:pStyle w:val="Normal"/>
        <w:spacing w:before="0" w:after="0"/>
        <w:jc w:val="both"/>
        <w:rPr>
          <w:rFonts w:ascii="Arial" w:hAnsi="Arial" w:cs="Arial"/>
          <w:sz w:val="24"/>
          <w:szCs w:val="24"/>
        </w:rPr>
      </w:pPr>
      <w:r>
        <w:rPr>
          <w:rFonts w:cs="Arial" w:ascii="Arial" w:hAnsi="Arial"/>
          <w:sz w:val="24"/>
          <w:szCs w:val="24"/>
        </w:rPr>
        <w:t>2024 год – 50,0 тыс. рублей.</w:t>
      </w:r>
    </w:p>
    <w:p>
      <w:pPr>
        <w:pStyle w:val="Normal"/>
        <w:spacing w:lineRule="auto" w:line="240" w:before="0" w:after="0"/>
        <w:jc w:val="center"/>
        <w:rPr>
          <w:rFonts w:ascii="Arial" w:hAnsi="Arial" w:cs="Arial"/>
          <w:bCs/>
          <w:sz w:val="24"/>
          <w:szCs w:val="24"/>
        </w:rPr>
      </w:pPr>
      <w:r>
        <w:rPr>
          <w:rFonts w:cs="Arial" w:ascii="Arial" w:hAnsi="Arial"/>
          <w:bCs/>
          <w:sz w:val="24"/>
          <w:szCs w:val="24"/>
        </w:rPr>
        <w:t>Раздел 7.  Оценка эффективности реализации подпрограммы</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Normal"/>
        <w:spacing w:lineRule="auto" w:line="240" w:before="0" w:after="0"/>
        <w:ind w:firstLine="708"/>
        <w:jc w:val="both"/>
        <w:rPr>
          <w:rFonts w:ascii="Arial" w:hAnsi="Arial" w:cs="Arial"/>
          <w:sz w:val="24"/>
          <w:szCs w:val="24"/>
        </w:rPr>
      </w:pPr>
      <w:r>
        <w:rPr>
          <w:rFonts w:cs="Arial" w:ascii="Arial" w:hAnsi="Arial"/>
          <w:sz w:val="24"/>
          <w:szCs w:val="24"/>
        </w:rPr>
        <w:t>Значения целевых индикаторов зависят от утвержденных в муниципальном бюджете на текущий год объемов софинансирования.</w:t>
      </w:r>
    </w:p>
    <w:p>
      <w:pPr>
        <w:pStyle w:val="Normal"/>
        <w:spacing w:lineRule="auto" w:line="240" w:before="0" w:after="0"/>
        <w:ind w:firstLine="708"/>
        <w:jc w:val="both"/>
        <w:rPr>
          <w:rFonts w:ascii="Arial" w:hAnsi="Arial" w:cs="Arial"/>
          <w:sz w:val="24"/>
          <w:szCs w:val="24"/>
        </w:rPr>
      </w:pPr>
      <w:r>
        <w:rPr>
          <w:rFonts w:cs="Arial" w:ascii="Arial" w:hAnsi="Arial"/>
          <w:sz w:val="24"/>
          <w:szCs w:val="24"/>
        </w:rPr>
        <w:t>Социально-экономическая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Реализация программных мероприятий  позволит  достичь  следующих  результатов:</w:t>
      </w:r>
    </w:p>
    <w:p>
      <w:pPr>
        <w:pStyle w:val="Normal"/>
        <w:numPr>
          <w:ilvl w:val="0"/>
          <w:numId w:val="3"/>
        </w:numPr>
        <w:spacing w:lineRule="auto" w:line="240" w:before="0" w:after="0"/>
        <w:ind w:left="0" w:firstLine="709"/>
        <w:jc w:val="both"/>
        <w:rPr>
          <w:rFonts w:ascii="Arial" w:hAnsi="Arial" w:cs="Arial"/>
          <w:sz w:val="24"/>
          <w:szCs w:val="24"/>
        </w:rPr>
      </w:pPr>
      <w:r>
        <w:rPr>
          <w:rFonts w:cs="Arial" w:ascii="Arial" w:hAnsi="Arial"/>
          <w:sz w:val="24"/>
          <w:szCs w:val="24"/>
        </w:rPr>
        <w:t>формирование позитивного отношения населения Аларского района к изучению бурятского языка;</w:t>
      </w:r>
    </w:p>
    <w:p>
      <w:pPr>
        <w:pStyle w:val="Normal"/>
        <w:numPr>
          <w:ilvl w:val="0"/>
          <w:numId w:val="3"/>
        </w:numPr>
        <w:spacing w:lineRule="auto" w:line="240" w:before="0" w:after="0"/>
        <w:ind w:left="0" w:firstLine="709"/>
        <w:jc w:val="both"/>
        <w:rPr>
          <w:rFonts w:ascii="Arial" w:hAnsi="Arial" w:cs="Arial"/>
          <w:sz w:val="24"/>
          <w:szCs w:val="24"/>
        </w:rPr>
      </w:pPr>
      <w:r>
        <w:rPr>
          <w:rFonts w:cs="Arial" w:ascii="Arial" w:hAnsi="Arial"/>
          <w:sz w:val="24"/>
          <w:szCs w:val="24"/>
        </w:rPr>
        <w:t>создание условий на территории Аларского района для изучения и дальнейшего развития бурятского языка, его популяризация среди подрастающего поколения;</w:t>
      </w:r>
    </w:p>
    <w:p>
      <w:pPr>
        <w:pStyle w:val="Normal"/>
        <w:numPr>
          <w:ilvl w:val="0"/>
          <w:numId w:val="3"/>
        </w:numPr>
        <w:spacing w:lineRule="auto" w:line="240" w:before="0" w:after="0"/>
        <w:ind w:left="0" w:firstLine="709"/>
        <w:jc w:val="both"/>
        <w:rPr>
          <w:rFonts w:ascii="Arial" w:hAnsi="Arial" w:cs="Arial"/>
          <w:sz w:val="24"/>
          <w:szCs w:val="24"/>
        </w:rPr>
      </w:pPr>
      <w:r>
        <w:rPr>
          <w:rFonts w:cs="Arial" w:ascii="Arial" w:hAnsi="Arial"/>
          <w:sz w:val="24"/>
          <w:szCs w:val="24"/>
        </w:rPr>
        <w:t>обеспечение образовательных организаций Аларского района государственными образовательными стандартами и программами, учебно-методическими комплексами на бурятском языке нового поколения;</w:t>
      </w:r>
    </w:p>
    <w:p>
      <w:pPr>
        <w:pStyle w:val="Normal"/>
        <w:numPr>
          <w:ilvl w:val="0"/>
          <w:numId w:val="3"/>
        </w:numPr>
        <w:spacing w:lineRule="auto" w:line="240" w:before="0" w:after="0"/>
        <w:ind w:left="0" w:firstLine="709"/>
        <w:jc w:val="both"/>
        <w:rPr>
          <w:rFonts w:ascii="Arial" w:hAnsi="Arial" w:cs="Arial"/>
          <w:sz w:val="24"/>
          <w:szCs w:val="24"/>
        </w:rPr>
      </w:pPr>
      <w:r>
        <w:rPr>
          <w:rFonts w:cs="Arial" w:ascii="Arial" w:hAnsi="Arial"/>
          <w:sz w:val="24"/>
          <w:szCs w:val="24"/>
        </w:rPr>
        <w:t>совершенствование работы образовательных организаций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 по обучению бурятскому языку</w:t>
      </w:r>
    </w:p>
    <w:p>
      <w:pPr>
        <w:pStyle w:val="Normal"/>
        <w:spacing w:lineRule="auto" w:line="240" w:before="0" w:after="0"/>
        <w:ind w:firstLine="709"/>
        <w:jc w:val="both"/>
        <w:rPr>
          <w:rFonts w:ascii="Arial" w:hAnsi="Arial" w:cs="Arial"/>
          <w:sz w:val="24"/>
          <w:szCs w:val="24"/>
        </w:rPr>
      </w:pPr>
      <w:r>
        <w:rPr>
          <w:rFonts w:cs="Arial" w:ascii="Arial" w:hAnsi="Arial"/>
          <w:sz w:val="24"/>
          <w:szCs w:val="24"/>
        </w:rPr>
        <w:t>В результате реализации мероприятий Подпрограммы планируется достичь следующих основных показателей результативности:</w:t>
      </w:r>
    </w:p>
    <w:p>
      <w:pPr>
        <w:pStyle w:val="Normal"/>
        <w:numPr>
          <w:ilvl w:val="0"/>
          <w:numId w:val="4"/>
        </w:numPr>
        <w:spacing w:lineRule="auto" w:line="240" w:before="0" w:after="0"/>
        <w:ind w:left="0" w:firstLine="709"/>
        <w:jc w:val="both"/>
        <w:rPr>
          <w:rFonts w:ascii="Arial" w:hAnsi="Arial" w:cs="Arial"/>
          <w:sz w:val="24"/>
          <w:szCs w:val="24"/>
        </w:rPr>
      </w:pPr>
      <w:r>
        <w:rPr>
          <w:rFonts w:cs="Arial" w:ascii="Arial" w:hAnsi="Arial"/>
          <w:sz w:val="24"/>
          <w:szCs w:val="24"/>
        </w:rPr>
        <w:t>увеличение удельного веса образовательных организаций в районе с этнокультурной составляющей с 6 школ в 2019 году до 10 школ в 2024 году;</w:t>
      </w:r>
    </w:p>
    <w:p>
      <w:pPr>
        <w:pStyle w:val="Normal"/>
        <w:numPr>
          <w:ilvl w:val="0"/>
          <w:numId w:val="4"/>
        </w:numPr>
        <w:spacing w:lineRule="auto" w:line="240" w:before="0" w:after="0"/>
        <w:ind w:left="0" w:firstLine="709"/>
        <w:jc w:val="both"/>
        <w:rPr>
          <w:rFonts w:ascii="Arial" w:hAnsi="Arial" w:cs="Arial"/>
          <w:sz w:val="24"/>
          <w:szCs w:val="24"/>
        </w:rPr>
      </w:pPr>
      <w:r>
        <w:rPr>
          <w:rFonts w:cs="Arial" w:ascii="Arial" w:hAnsi="Arial"/>
          <w:sz w:val="24"/>
          <w:szCs w:val="24"/>
        </w:rPr>
        <w:t xml:space="preserve">увеличение доли образовательных организаций, обеспеченных учебно-методической, художественной литературой по бурятскому языку и литературе, оргтехникой, мультимедийным оборудованием, </w:t>
      </w:r>
      <w:r>
        <w:rPr>
          <w:rFonts w:cs="Arial" w:ascii="Arial" w:hAnsi="Arial"/>
          <w:bCs/>
          <w:sz w:val="24"/>
          <w:szCs w:val="24"/>
        </w:rPr>
        <w:t xml:space="preserve">учебной литературой, </w:t>
      </w:r>
      <w:r>
        <w:rPr>
          <w:rFonts w:cs="Arial" w:ascii="Arial" w:hAnsi="Arial"/>
          <w:sz w:val="24"/>
          <w:szCs w:val="24"/>
        </w:rPr>
        <w:t>авторскими учебно-методическими программами, с 18,1 % в 2018 году до 50% в 2024 году.</w:t>
      </w:r>
    </w:p>
    <w:p>
      <w:pPr>
        <w:pStyle w:val="Normal"/>
        <w:spacing w:lineRule="auto" w:line="240" w:before="0" w:after="0"/>
        <w:ind w:firstLine="709"/>
        <w:jc w:val="both"/>
        <w:rPr>
          <w:rFonts w:ascii="Arial" w:hAnsi="Arial" w:cs="Arial"/>
          <w:sz w:val="24"/>
          <w:szCs w:val="24"/>
        </w:rPr>
      </w:pPr>
      <w:r>
        <w:rPr>
          <w:rFonts w:cs="Arial" w:ascii="Arial" w:hAnsi="Arial"/>
          <w:sz w:val="24"/>
          <w:szCs w:val="24"/>
        </w:rPr>
        <w:t>В целом реализация Подпрограммы позволит обеспечить решение проблемы сохранения, укрепления, развития и распространения бурятского языка как важнейшего средства сохранения национальной культуры и национального самосознания бурятского народа в Аларском районе.</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w:t>
      </w:r>
    </w:p>
    <w:p>
      <w:pPr>
        <w:pStyle w:val="Normal"/>
        <w:jc w:val="center"/>
        <w:rPr>
          <w:rFonts w:ascii="Arial" w:hAnsi="Arial" w:cs="Arial"/>
          <w:sz w:val="24"/>
          <w:szCs w:val="24"/>
        </w:rPr>
      </w:pPr>
      <w:r>
        <w:rPr>
          <w:rFonts w:cs="Arial" w:ascii="Arial" w:hAnsi="Arial"/>
          <w:sz w:val="24"/>
          <w:szCs w:val="24"/>
        </w:rPr>
        <w:t>реализации Подпрограммы</w:t>
      </w:r>
    </w:p>
    <w:tbl>
      <w:tblPr>
        <w:tblW w:w="10029" w:type="dxa"/>
        <w:jc w:val="center"/>
        <w:tblInd w:w="0" w:type="dxa"/>
        <w:tblLayout w:type="fixed"/>
        <w:tblCellMar>
          <w:top w:w="0" w:type="dxa"/>
          <w:left w:w="108" w:type="dxa"/>
          <w:bottom w:w="0" w:type="dxa"/>
          <w:right w:w="108" w:type="dxa"/>
        </w:tblCellMar>
        <w:tblLook w:val="04a0"/>
      </w:tblPr>
      <w:tblGrid>
        <w:gridCol w:w="481"/>
        <w:gridCol w:w="2329"/>
        <w:gridCol w:w="1009"/>
        <w:gridCol w:w="1394"/>
        <w:gridCol w:w="1008"/>
        <w:gridCol w:w="819"/>
        <w:gridCol w:w="744"/>
        <w:gridCol w:w="745"/>
        <w:gridCol w:w="745"/>
        <w:gridCol w:w="754"/>
      </w:tblGrid>
      <w:tr>
        <w:trPr/>
        <w:tc>
          <w:tcPr>
            <w:tcW w:w="4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w:t>
            </w:r>
          </w:p>
        </w:tc>
        <w:tc>
          <w:tcPr>
            <w:tcW w:w="23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Цели, задачи, </w:t>
            </w:r>
          </w:p>
          <w:p>
            <w:pPr>
              <w:pStyle w:val="Normal"/>
              <w:widowControl w:val="false"/>
              <w:spacing w:lineRule="auto" w:line="240" w:before="0" w:after="0"/>
              <w:rPr>
                <w:rFonts w:ascii="Courier New" w:hAnsi="Courier New" w:cs="Courier New"/>
              </w:rPr>
            </w:pPr>
            <w:r>
              <w:rPr>
                <w:rFonts w:cs="Courier New" w:ascii="Courier New" w:hAnsi="Courier New"/>
              </w:rPr>
              <w:t>целевые индикаторы,</w:t>
            </w:r>
          </w:p>
          <w:p>
            <w:pPr>
              <w:pStyle w:val="Normal"/>
              <w:widowControl w:val="false"/>
              <w:spacing w:lineRule="auto" w:line="240" w:before="0" w:after="0"/>
              <w:rPr>
                <w:rFonts w:ascii="Courier New" w:hAnsi="Courier New" w:cs="Courier New"/>
              </w:rPr>
            </w:pPr>
            <w:r>
              <w:rPr>
                <w:rFonts w:cs="Courier New" w:ascii="Courier New" w:hAnsi="Courier New"/>
              </w:rPr>
              <w:t>показатели</w:t>
            </w:r>
          </w:p>
          <w:p>
            <w:pPr>
              <w:pStyle w:val="Normal"/>
              <w:widowControl w:val="false"/>
              <w:spacing w:lineRule="auto" w:line="240" w:before="0" w:after="0"/>
              <w:rPr>
                <w:rFonts w:ascii="Courier New" w:hAnsi="Courier New" w:cs="Courier New"/>
              </w:rPr>
            </w:pPr>
            <w:r>
              <w:rPr>
                <w:rFonts w:cs="Courier New" w:ascii="Courier New" w:hAnsi="Courier New"/>
              </w:rPr>
              <w:t>результатив</w:t>
            </w:r>
          </w:p>
          <w:p>
            <w:pPr>
              <w:pStyle w:val="Normal"/>
              <w:widowControl w:val="false"/>
              <w:spacing w:lineRule="auto" w:line="240" w:before="0" w:after="0"/>
              <w:rPr>
                <w:rFonts w:ascii="Courier New" w:hAnsi="Courier New" w:cs="Courier New"/>
              </w:rPr>
            </w:pPr>
            <w:r>
              <w:rPr>
                <w:rFonts w:cs="Courier New" w:ascii="Courier New" w:hAnsi="Courier New"/>
              </w:rPr>
              <w:t>ности</w:t>
            </w:r>
          </w:p>
          <w:p>
            <w:pPr>
              <w:pStyle w:val="Normal"/>
              <w:widowControl w:val="false"/>
              <w:spacing w:lineRule="auto" w:line="240" w:before="0" w:after="0"/>
              <w:rPr>
                <w:rFonts w:ascii="Courier New" w:hAnsi="Courier New" w:cs="Courier New"/>
              </w:rPr>
            </w:pPr>
            <w:r>
              <w:rPr>
                <w:rFonts w:cs="Courier New" w:ascii="Courier New" w:hAnsi="Courier New"/>
              </w:rPr>
              <w:t>Программы</w:t>
            </w:r>
          </w:p>
        </w:tc>
        <w:tc>
          <w:tcPr>
            <w:tcW w:w="10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Ед.</w:t>
            </w:r>
          </w:p>
          <w:p>
            <w:pPr>
              <w:pStyle w:val="Normal"/>
              <w:widowControl w:val="false"/>
              <w:rPr>
                <w:rFonts w:ascii="Courier New" w:hAnsi="Courier New" w:cs="Courier New"/>
              </w:rPr>
            </w:pPr>
            <w:r>
              <w:rPr>
                <w:rFonts w:cs="Courier New" w:ascii="Courier New" w:hAnsi="Courier New"/>
              </w:rPr>
              <w:t>измере</w:t>
            </w:r>
          </w:p>
          <w:p>
            <w:pPr>
              <w:pStyle w:val="Normal"/>
              <w:widowControl w:val="false"/>
              <w:spacing w:before="0" w:after="200"/>
              <w:rPr>
                <w:rFonts w:ascii="Courier New" w:hAnsi="Courier New" w:cs="Courier New"/>
              </w:rPr>
            </w:pPr>
            <w:r>
              <w:rPr>
                <w:rFonts w:cs="Courier New" w:ascii="Courier New" w:hAnsi="Courier New"/>
              </w:rPr>
              <w:t>ния</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Базовое значение целевого</w:t>
            </w:r>
          </w:p>
          <w:p>
            <w:pPr>
              <w:pStyle w:val="Normal"/>
              <w:widowControl w:val="false"/>
              <w:rPr>
                <w:rFonts w:ascii="Courier New" w:hAnsi="Courier New" w:cs="Courier New"/>
              </w:rPr>
            </w:pPr>
            <w:r>
              <w:rPr>
                <w:rFonts w:cs="Courier New" w:ascii="Courier New" w:hAnsi="Courier New"/>
              </w:rPr>
              <w:t>Индикато</w:t>
            </w:r>
          </w:p>
          <w:p>
            <w:pPr>
              <w:pStyle w:val="Normal"/>
              <w:widowControl w:val="false"/>
              <w:rPr>
                <w:rFonts w:ascii="Courier New" w:hAnsi="Courier New" w:cs="Courier New"/>
              </w:rPr>
            </w:pPr>
            <w:r>
              <w:rPr>
                <w:rFonts w:cs="Courier New" w:ascii="Courier New" w:hAnsi="Courier New"/>
              </w:rPr>
              <w:t>ра, показате</w:t>
            </w:r>
          </w:p>
          <w:p>
            <w:pPr>
              <w:pStyle w:val="Normal"/>
              <w:widowControl w:val="false"/>
              <w:rPr>
                <w:rFonts w:ascii="Courier New" w:hAnsi="Courier New" w:cs="Courier New"/>
              </w:rPr>
            </w:pPr>
            <w:r>
              <w:rPr>
                <w:rFonts w:cs="Courier New" w:ascii="Courier New" w:hAnsi="Courier New"/>
              </w:rPr>
              <w:t>ля результа</w:t>
            </w:r>
          </w:p>
          <w:p>
            <w:pPr>
              <w:pStyle w:val="Normal"/>
              <w:widowControl w:val="false"/>
              <w:spacing w:before="0" w:after="200"/>
              <w:rPr>
                <w:rFonts w:ascii="Courier New" w:hAnsi="Courier New" w:cs="Courier New"/>
              </w:rPr>
            </w:pPr>
            <w:r>
              <w:rPr>
                <w:rFonts w:cs="Courier New" w:ascii="Courier New" w:hAnsi="Courier New"/>
              </w:rPr>
              <w:t>тивности (за  2020год)</w:t>
            </w:r>
          </w:p>
        </w:tc>
        <w:tc>
          <w:tcPr>
            <w:tcW w:w="481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ourier New" w:hAnsi="Courier New" w:cs="Courier New"/>
              </w:rPr>
            </w:pPr>
            <w:r>
              <w:rPr>
                <w:rFonts w:cs="Courier New" w:ascii="Courier New" w:hAnsi="Courier New"/>
              </w:rPr>
              <w:t>Значение целевых индикаторов,</w:t>
            </w:r>
          </w:p>
          <w:p>
            <w:pPr>
              <w:pStyle w:val="Normal"/>
              <w:widowControl w:val="false"/>
              <w:jc w:val="center"/>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jc w:val="center"/>
              <w:rPr>
                <w:rFonts w:ascii="Courier New" w:hAnsi="Courier New" w:cs="Courier New"/>
              </w:rPr>
            </w:pPr>
            <w:r>
              <w:rPr>
                <w:rFonts w:cs="Courier New" w:ascii="Courier New" w:hAnsi="Courier New"/>
              </w:rPr>
              <w:t>реализации Программы</w:t>
            </w:r>
          </w:p>
        </w:tc>
      </w:tr>
      <w:tr>
        <w:trPr/>
        <w:tc>
          <w:tcPr>
            <w:tcW w:w="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23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3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Оценка 2020 года</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2021</w:t>
            </w:r>
          </w:p>
          <w:p>
            <w:pPr>
              <w:pStyle w:val="Normal"/>
              <w:widowControl w:val="false"/>
              <w:spacing w:before="0" w:after="200"/>
              <w:rPr>
                <w:rFonts w:ascii="Courier New" w:hAnsi="Courier New" w:cs="Courier New"/>
              </w:rPr>
            </w:pPr>
            <w:r>
              <w:rPr>
                <w:rFonts w:cs="Courier New" w:ascii="Courier New" w:hAnsi="Courier New"/>
              </w:rPr>
              <w:t>год</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2022</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2023</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2024</w:t>
            </w:r>
          </w:p>
          <w:p>
            <w:pPr>
              <w:pStyle w:val="Normal"/>
              <w:widowControl w:val="false"/>
              <w:spacing w:before="0" w:after="200"/>
              <w:rPr>
                <w:rFonts w:ascii="Courier New" w:hAnsi="Courier New" w:cs="Courier New"/>
              </w:rPr>
            </w:pPr>
            <w:r>
              <w:rPr>
                <w:rFonts w:cs="Courier New" w:ascii="Courier New" w:hAnsi="Courier New"/>
              </w:rPr>
              <w:t>год</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00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Цель: сохранение и развитие образовательных организаций с этнокультурной составляющей </w:t>
            </w:r>
          </w:p>
        </w:tc>
      </w:tr>
      <w:tr>
        <w:trPr/>
        <w:tc>
          <w:tcPr>
            <w:tcW w:w="100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Задача 1: формирование позитивного отношения населения Аларского района к изучению бурятского языка;</w:t>
            </w:r>
          </w:p>
          <w:p>
            <w:pPr>
              <w:pStyle w:val="Normal"/>
              <w:widowControl w:val="false"/>
              <w:spacing w:lineRule="auto" w:line="240" w:before="0" w:after="0"/>
              <w:rPr>
                <w:rFonts w:ascii="Courier New" w:hAnsi="Courier New" w:cs="Courier New"/>
              </w:rPr>
            </w:pPr>
            <w:r>
              <w:rPr>
                <w:rFonts w:cs="Courier New" w:ascii="Courier New" w:hAnsi="Courier New"/>
              </w:rPr>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Мероприятия для носителей  бурятского языка, пропагандирующие необходимость знания родного языка</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7</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8</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9</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00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Задача 2: создание условий на территории Аларского района для изучения и дальнейшего развития бурятского языка, его популяризация среди подрастающего поколения</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Количество школьников,</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460</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460</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465</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470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475</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480</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rPr>
            </w:pPr>
            <w:r>
              <w:rPr>
                <w:rFonts w:cs="Courier New" w:ascii="Courier New" w:hAnsi="Courier New"/>
              </w:rPr>
              <w:t>Количество школьных кабинетов.</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468" w:hRule="atLeast"/>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3</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rPr>
            </w:pPr>
            <w:r>
              <w:rPr>
                <w:rFonts w:cs="Courier New" w:ascii="Courier New" w:hAnsi="Courier New"/>
              </w:rPr>
              <w:t>Количество педагогов…</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9</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9</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00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Задача 3: Укрепление материально-технической базы ОО</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Укрепление материально-технической базы ОО</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5</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8</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bl>
    <w:p>
      <w:pPr>
        <w:pStyle w:val="Normal"/>
        <w:spacing w:before="0" w:after="0"/>
        <w:jc w:val="both"/>
        <w:rPr>
          <w:rFonts w:ascii="Arial" w:hAnsi="Arial" w:cs="Arial"/>
        </w:rPr>
      </w:pPr>
      <w:r>
        <w:rPr>
          <w:rFonts w:cs="Arial" w:ascii="Arial" w:hAnsi="Arial"/>
        </w:rPr>
        <w:t xml:space="preserve">                                    </w:t>
      </w:r>
      <w:r>
        <w:rPr>
          <w:rFonts w:cs="Arial" w:ascii="Arial" w:hAnsi="Arial"/>
        </w:rPr>
        <w:t>».</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9</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29.07.2022 Г.№616-П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8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 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rPr>
          <w:rFonts w:ascii="Arial" w:hAnsi="Arial" w:cs="Arial"/>
          <w:sz w:val="24"/>
          <w:szCs w:val="24"/>
        </w:rPr>
      </w:pPr>
      <w:r>
        <w:rPr>
          <w:rFonts w:cs="Arial" w:ascii="Arial" w:hAnsi="Arial"/>
          <w:sz w:val="24"/>
          <w:szCs w:val="24"/>
        </w:rPr>
      </w:r>
    </w:p>
    <w:p>
      <w:pPr>
        <w:pStyle w:val="Normal"/>
        <w:spacing w:before="0" w:after="200"/>
        <w:contextualSpacing/>
        <w:jc w:val="center"/>
        <w:rPr>
          <w:rFonts w:ascii="Arial" w:hAnsi="Arial" w:cs="Arial"/>
          <w:sz w:val="24"/>
        </w:rPr>
      </w:pPr>
      <w:r>
        <w:rPr>
          <w:rFonts w:cs="Arial" w:ascii="Arial" w:hAnsi="Arial"/>
          <w:sz w:val="24"/>
        </w:rPr>
        <w:t>Муниципальная подпрограмма</w:t>
      </w:r>
    </w:p>
    <w:p>
      <w:pPr>
        <w:pStyle w:val="Normal"/>
        <w:spacing w:before="0" w:after="200"/>
        <w:contextualSpacing/>
        <w:jc w:val="center"/>
        <w:rPr>
          <w:rFonts w:ascii="Arial" w:hAnsi="Arial" w:cs="Arial"/>
          <w:sz w:val="24"/>
        </w:rPr>
      </w:pPr>
      <w:r>
        <w:rPr>
          <w:rFonts w:cs="Arial" w:ascii="Arial" w:hAnsi="Arial"/>
          <w:sz w:val="24"/>
        </w:rPr>
        <w:t>«Организация летнего отдыха и занятости обучающихся в Аларском районе на 2020 - 2024 годы»</w:t>
      </w:r>
    </w:p>
    <w:p>
      <w:pPr>
        <w:pStyle w:val="Normal"/>
        <w:jc w:val="center"/>
        <w:rPr>
          <w:rFonts w:ascii="Arial" w:hAnsi="Arial" w:cs="Arial"/>
          <w:sz w:val="24"/>
        </w:rPr>
      </w:pPr>
      <w:r>
        <w:rPr>
          <w:rFonts w:cs="Arial" w:ascii="Arial" w:hAnsi="Arial"/>
          <w:sz w:val="24"/>
        </w:rPr>
        <w:t>Паспорт муниципальной подпрограммы</w:t>
      </w:r>
    </w:p>
    <w:tbl>
      <w:tblPr>
        <w:tblW w:w="4900" w:type="pct"/>
        <w:jc w:val="center"/>
        <w:tblInd w:w="0" w:type="dxa"/>
        <w:tblLayout w:type="fixed"/>
        <w:tblCellMar>
          <w:top w:w="40" w:type="dxa"/>
          <w:left w:w="100" w:type="dxa"/>
          <w:bottom w:w="40" w:type="dxa"/>
          <w:right w:w="100" w:type="dxa"/>
        </w:tblCellMar>
        <w:tblLook w:val="0000"/>
      </w:tblPr>
      <w:tblGrid>
        <w:gridCol w:w="5416"/>
        <w:gridCol w:w="8861"/>
      </w:tblGrid>
      <w:tr>
        <w:trPr/>
        <w:tc>
          <w:tcPr>
            <w:tcW w:w="541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Объём и источники финансирования мероприятий Программы:</w:t>
            </w:r>
          </w:p>
        </w:tc>
        <w:tc>
          <w:tcPr>
            <w:tcW w:w="886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t>Мероприятия Подпрограммы направлены на эффективную организацию летней оздоровительной кампании среди обучающихся Аларского района.</w:t>
            </w:r>
          </w:p>
          <w:p>
            <w:pPr>
              <w:pStyle w:val="Normal"/>
              <w:widowControl w:val="false"/>
              <w:spacing w:lineRule="auto" w:line="240" w:before="0" w:after="0"/>
              <w:rPr>
                <w:rFonts w:ascii="Courier New" w:hAnsi="Courier New" w:cs="Courier New"/>
              </w:rPr>
            </w:pPr>
            <w:r>
              <w:rPr>
                <w:rFonts w:cs="Courier New" w:ascii="Courier New" w:hAnsi="Courier New"/>
              </w:rPr>
              <w:t>Общий объем финансирования мероприятий муниципальной подпрограммы составляет: 37 594,30 тыс. рублей, из них:</w:t>
            </w:r>
          </w:p>
          <w:p>
            <w:pPr>
              <w:pStyle w:val="Normal"/>
              <w:widowControl w:val="false"/>
              <w:spacing w:lineRule="auto" w:line="240" w:before="0" w:after="0"/>
              <w:rPr>
                <w:rFonts w:ascii="Courier New" w:hAnsi="Courier New" w:cs="Courier New"/>
              </w:rPr>
            </w:pPr>
            <w:r>
              <w:rPr>
                <w:rFonts w:cs="Courier New" w:ascii="Courier New" w:hAnsi="Courier New"/>
              </w:rPr>
              <w:t xml:space="preserve">за счет средств районного бюджета </w:t>
            </w:r>
          </w:p>
          <w:p>
            <w:pPr>
              <w:pStyle w:val="Normal"/>
              <w:widowControl w:val="false"/>
              <w:spacing w:lineRule="auto" w:line="240" w:before="0" w:after="0"/>
              <w:rPr>
                <w:rFonts w:ascii="Courier New" w:hAnsi="Courier New" w:cs="Courier New"/>
              </w:rPr>
            </w:pPr>
            <w:r>
              <w:rPr>
                <w:rFonts w:cs="Courier New" w:ascii="Courier New" w:hAnsi="Courier New"/>
              </w:rPr>
              <w:t>2020 год – 7 946,30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2021 год – 4 456,00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2022 год – 4 661,10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2023 год – 2 483,50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2024 год – 2 463,00 тыс. рублей.</w:t>
            </w:r>
          </w:p>
          <w:p>
            <w:pPr>
              <w:pStyle w:val="Normal"/>
              <w:widowControl w:val="false"/>
              <w:spacing w:lineRule="auto" w:line="240" w:before="0" w:after="0"/>
              <w:rPr>
                <w:rFonts w:ascii="Courier New" w:hAnsi="Courier New" w:cs="Courier New"/>
              </w:rPr>
            </w:pPr>
            <w:r>
              <w:rPr>
                <w:rFonts w:cs="Courier New" w:ascii="Courier New" w:hAnsi="Courier New"/>
              </w:rPr>
              <w:t xml:space="preserve">за счет средств областного бюджета  </w:t>
            </w:r>
          </w:p>
          <w:p>
            <w:pPr>
              <w:pStyle w:val="Normal"/>
              <w:widowControl w:val="false"/>
              <w:spacing w:lineRule="auto" w:line="240" w:before="0" w:after="0"/>
              <w:rPr>
                <w:rFonts w:ascii="Courier New" w:hAnsi="Courier New" w:cs="Courier New"/>
              </w:rPr>
            </w:pPr>
            <w:r>
              <w:rPr>
                <w:rFonts w:cs="Courier New" w:ascii="Courier New" w:hAnsi="Courier New"/>
              </w:rPr>
              <w:t>2020 год – 107,00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2021 год – 6 994,80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2022 год – 2 932,80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2023 год – 2 744,90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2024 год –2 744,90 тыс. рублей.</w:t>
            </w:r>
          </w:p>
        </w:tc>
      </w:tr>
    </w:tbl>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jc w:val="center"/>
        <w:rPr>
          <w:rFonts w:ascii="Arial" w:hAnsi="Arial" w:cs="Arial"/>
          <w:sz w:val="24"/>
          <w:szCs w:val="24"/>
        </w:rPr>
      </w:pPr>
      <w:r>
        <w:rPr>
          <w:rFonts w:cs="Arial" w:ascii="Arial" w:hAnsi="Arial"/>
        </w:rPr>
        <w:t xml:space="preserve">III. </w:t>
      </w:r>
      <w:r>
        <w:rPr>
          <w:rFonts w:cs="Arial" w:ascii="Arial" w:hAnsi="Arial"/>
          <w:sz w:val="24"/>
          <w:szCs w:val="24"/>
        </w:rPr>
        <w:t>Перечень подпрограммных мероприятий.</w:t>
      </w:r>
    </w:p>
    <w:p>
      <w:pPr>
        <w:pStyle w:val="Normal"/>
        <w:tabs>
          <w:tab w:val="clear" w:pos="708"/>
          <w:tab w:val="left" w:pos="1274" w:leader="none"/>
          <w:tab w:val="left" w:pos="1590" w:leader="none"/>
          <w:tab w:val="center" w:pos="4677" w:leader="none"/>
        </w:tabs>
        <w:spacing w:lineRule="auto" w:line="240" w:before="0" w:after="0"/>
        <w:rPr>
          <w:rFonts w:ascii="Arial" w:hAnsi="Arial" w:cs="Arial"/>
          <w:b/>
          <w:b/>
        </w:rPr>
      </w:pPr>
      <w:r>
        <w:rPr>
          <w:rFonts w:cs="Arial" w:ascii="Arial" w:hAnsi="Arial"/>
          <w:b/>
        </w:rPr>
        <w:tab/>
        <w:tab/>
        <w:tab/>
      </w:r>
    </w:p>
    <w:tbl>
      <w:tblPr>
        <w:tblW w:w="15028" w:type="dxa"/>
        <w:jc w:val="center"/>
        <w:tblInd w:w="0" w:type="dxa"/>
        <w:tblLayout w:type="fixed"/>
        <w:tblCellMar>
          <w:top w:w="0" w:type="dxa"/>
          <w:left w:w="108" w:type="dxa"/>
          <w:bottom w:w="0" w:type="dxa"/>
          <w:right w:w="108" w:type="dxa"/>
        </w:tblCellMar>
        <w:tblLook w:val="01e0"/>
      </w:tblPr>
      <w:tblGrid>
        <w:gridCol w:w="1029"/>
        <w:gridCol w:w="4430"/>
        <w:gridCol w:w="1246"/>
        <w:gridCol w:w="1276"/>
        <w:gridCol w:w="1172"/>
        <w:gridCol w:w="1237"/>
        <w:gridCol w:w="1133"/>
        <w:gridCol w:w="1032"/>
        <w:gridCol w:w="1237"/>
        <w:gridCol w:w="1234"/>
      </w:tblGrid>
      <w:tr>
        <w:trPr>
          <w:trHeight w:val="562" w:hRule="atLeast"/>
        </w:trPr>
        <w:tc>
          <w:tcPr>
            <w:tcW w:w="10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pPr>
            <w:r>
              <w:rPr/>
              <w:t>№</w:t>
            </w:r>
          </w:p>
          <w:p>
            <w:pPr>
              <w:pStyle w:val="Normal"/>
              <w:widowControl w:val="false"/>
              <w:spacing w:before="0" w:after="0"/>
              <w:jc w:val="center"/>
              <w:rPr/>
            </w:pPr>
            <w:r>
              <w:rPr/>
              <w:t>п/п</w:t>
            </w:r>
          </w:p>
        </w:tc>
        <w:tc>
          <w:tcPr>
            <w:tcW w:w="44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Мероприятия подпрограммы</w:t>
            </w:r>
          </w:p>
        </w:tc>
        <w:tc>
          <w:tcPr>
            <w:tcW w:w="12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Источник финансирования</w:t>
            </w:r>
          </w:p>
        </w:tc>
        <w:tc>
          <w:tcPr>
            <w:tcW w:w="708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Финансирование по годам, тыс. рублей</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Исполнители</w:t>
            </w:r>
          </w:p>
        </w:tc>
      </w:tr>
      <w:tr>
        <w:trPr>
          <w:trHeight w:val="435" w:hRule="atLeast"/>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2020</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2021</w:t>
            </w:r>
          </w:p>
        </w:tc>
        <w:tc>
          <w:tcPr>
            <w:tcW w:w="12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2023</w:t>
            </w:r>
          </w:p>
        </w:tc>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2024</w:t>
            </w:r>
          </w:p>
        </w:tc>
        <w:tc>
          <w:tcPr>
            <w:tcW w:w="12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Всего:</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2216"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bCs/>
                <w:sz w:val="24"/>
                <w:szCs w:val="24"/>
              </w:rPr>
            </w:pPr>
            <w:r>
              <w:rPr>
                <w:rFonts w:cs="Courier New" w:ascii="Courier New" w:hAnsi="Courier New"/>
                <w:bCs/>
              </w:rPr>
              <w:t>Финансовое обеспечение деятельности  МБУ ОЛ "Мечта" им.В.В.Кузина и организация свободного времени  детей ,подростков через различные формы трудоустройства, отдыха и занятости</w:t>
            </w:r>
          </w:p>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7 202,10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3179,40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4 207,5</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2280,3</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2280,3</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 xml:space="preserve"> </w:t>
            </w:r>
            <w:r>
              <w:rPr>
                <w:rFonts w:cs="Courier New" w:ascii="Courier New" w:hAnsi="Courier New"/>
                <w:bCs/>
              </w:rPr>
              <w:t>19149,6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bCs/>
              </w:rPr>
              <w:t>МКУ «Комитет по образованию»</w:t>
            </w:r>
          </w:p>
          <w:p>
            <w:pPr>
              <w:pStyle w:val="Normal"/>
              <w:widowControl w:val="false"/>
              <w:spacing w:before="0" w:after="200"/>
              <w:jc w:val="center"/>
              <w:rPr>
                <w:rFonts w:ascii="Courier New" w:hAnsi="Courier New" w:cs="Courier New"/>
                <w:bCs/>
              </w:rPr>
            </w:pPr>
            <w:r>
              <w:rPr>
                <w:rFonts w:cs="Courier New" w:ascii="Courier New" w:hAnsi="Courier New"/>
                <w:bCs/>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казенные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38,10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42,10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80,20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1.2</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бюджетные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7 164,00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3 137,3</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10301,3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1.3</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МБУ ОЛ «Мечта»</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4207,50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2280,3</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2280,3</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8768,10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w:t>
            </w:r>
          </w:p>
        </w:tc>
        <w:tc>
          <w:tcPr>
            <w:tcW w:w="44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Дальнейшее развитие лагерей дневного пребывания на базе общеобразовательных организаций</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0,00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2647,50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3153,60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2744,9</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3191,2</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11290,9</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0,00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185,40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220,80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192,20</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192,20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790,6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0,00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2462,10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2932,80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2552,7</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2552,7</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10500,3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Софинансирование оплаты стоимости дневного набора для лагерей дневного пребывания детей на базе ОУ</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0,00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185,40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220,80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192,20</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192,20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790,60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2.1.1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казенные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25,80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25,80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2.1.2</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бюджетные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159,60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220,80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380,4</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2.2</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2462,10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2932,80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2552,7</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2552,7</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10500,3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2.2.1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казенные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342,60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342,60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2.2.2</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бюджетные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2119,50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2119,50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5026"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 xml:space="preserve">Укрепление материально-технической базы МБУ ОЛ «Мечта» </w:t>
            </w:r>
          </w:p>
        </w:tc>
      </w:tr>
      <w:tr>
        <w:trPr>
          <w:trHeight w:val="1175"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3</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Софинансирование на укрепление материально-технической базы МБУ ОЛ «Мечта»</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341,20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341,20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1175"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4</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Субсидии местным бюджетам из областного бюджета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учреждений,оказывающих услуги по организации отдыха оздоровления детей в Иркутской области</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4532,70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4532,70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3599"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5</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вспомоготельному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736,10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750,00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232,80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203,20</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182,70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2104,80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6</w:t>
            </w:r>
          </w:p>
        </w:tc>
        <w:tc>
          <w:tcPr>
            <w:tcW w:w="44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Основное мероприятие текущий ремонт АПС в МБУ ОЛ «Мечта» им.В.В.Кузина</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t>115,10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t>115,10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r>
      <w:tr>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t>107,00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t>107,00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r>
      <w:tr>
        <w:trPr>
          <w:trHeight w:val="300" w:hRule="atLeast"/>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253"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Итого по программе:</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8053,30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11450,8</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7593,9</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5228,4</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5207,9</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37534,3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bCs/>
              </w:rPr>
            </w:pPr>
            <w:r>
              <w:rPr>
                <w:rFonts w:cs="Courier New" w:ascii="Courier New" w:hAnsi="Courier New"/>
                <w:bCs/>
              </w:rPr>
            </w:r>
          </w:p>
        </w:tc>
      </w:tr>
      <w:tr>
        <w:trPr>
          <w:trHeight w:val="411"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7946,30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4456,0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4661,10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2675,7</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2655,2</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22394,3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bCs/>
              </w:rPr>
            </w:pPr>
            <w:r>
              <w:rPr>
                <w:rFonts w:cs="Courier New" w:ascii="Courier New" w:hAnsi="Courier New"/>
                <w:bCs/>
              </w:rPr>
            </w:r>
          </w:p>
        </w:tc>
      </w:tr>
      <w:tr>
        <w:trPr>
          <w:trHeight w:val="417"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107,00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6994,8</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2932,80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2552,7</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2552,7</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15140,0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bCs/>
              </w:rPr>
            </w:pPr>
            <w:r>
              <w:rPr>
                <w:rFonts w:cs="Courier New" w:ascii="Courier New" w:hAnsi="Courier New"/>
                <w:bCs/>
              </w:rPr>
            </w:r>
          </w:p>
        </w:tc>
      </w:tr>
    </w:tbl>
    <w:p>
      <w:pPr>
        <w:sectPr>
          <w:headerReference w:type="default" r:id="rId28"/>
          <w:footerReference w:type="default" r:id="rId29"/>
          <w:type w:val="nextPage"/>
          <w:pgSz w:orient="landscape" w:w="16838" w:h="11906"/>
          <w:pgMar w:left="1134" w:right="1134" w:gutter="0" w:header="709" w:top="766" w:footer="709" w:bottom="851"/>
          <w:pgNumType w:fmt="decimal"/>
          <w:formProt w:val="false"/>
          <w:textDirection w:val="lrTb"/>
          <w:docGrid w:type="default" w:linePitch="360" w:charSpace="0"/>
        </w:sectPr>
        <w:pStyle w:val="Normal"/>
        <w:spacing w:before="0" w:after="0"/>
        <w:rPr>
          <w:rFonts w:ascii="Courier New" w:hAnsi="Courier New" w:cs="Courier New"/>
        </w:rPr>
      </w:pPr>
      <w:r>
        <w:rPr>
          <w:rFonts w:cs="Courier New" w:ascii="Courier New" w:hAnsi="Courier New"/>
        </w:rPr>
      </w:r>
    </w:p>
    <w:p>
      <w:pPr>
        <w:pStyle w:val="Normal"/>
        <w:jc w:val="center"/>
        <w:rPr>
          <w:rFonts w:ascii="Arial" w:hAnsi="Arial" w:cs="Arial"/>
          <w:sz w:val="24"/>
          <w:szCs w:val="24"/>
        </w:rPr>
      </w:pPr>
      <w:r>
        <w:rPr>
          <w:rFonts w:cs="Arial" w:ascii="Arial" w:hAnsi="Arial"/>
          <w:sz w:val="24"/>
          <w:szCs w:val="24"/>
        </w:rPr>
        <w:t>IV. Обоснование ресурсного обеспечения подпрограммы</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Мероприятия Подпрограммы направлены на эффективную организацию летней оздоровительной кампании среди обучающихся Аларского района.</w:t>
      </w:r>
    </w:p>
    <w:p>
      <w:pPr>
        <w:pStyle w:val="Normal"/>
        <w:spacing w:lineRule="auto" w:line="240" w:before="0" w:after="0"/>
        <w:rPr>
          <w:rFonts w:ascii="Arial" w:hAnsi="Arial" w:cs="Arial"/>
          <w:sz w:val="24"/>
          <w:szCs w:val="24"/>
        </w:rPr>
      </w:pPr>
      <w:r>
        <w:rPr>
          <w:rFonts w:cs="Arial" w:ascii="Arial" w:hAnsi="Arial"/>
          <w:sz w:val="24"/>
          <w:szCs w:val="24"/>
        </w:rPr>
        <w:t xml:space="preserve">       </w:t>
      </w:r>
      <w:r>
        <w:rPr>
          <w:rFonts w:cs="Arial" w:ascii="Arial" w:hAnsi="Arial"/>
          <w:sz w:val="24"/>
          <w:szCs w:val="24"/>
        </w:rPr>
        <w:t>Общий объем финансирования мероприятий муниципальной подпрограммы составляет: 37 534,30 тыс. рублей, из них:</w:t>
      </w:r>
    </w:p>
    <w:p>
      <w:pPr>
        <w:pStyle w:val="Normal"/>
        <w:spacing w:lineRule="auto" w:line="240" w:before="0" w:after="0"/>
        <w:rPr>
          <w:rFonts w:ascii="Arial" w:hAnsi="Arial" w:cs="Arial"/>
          <w:sz w:val="24"/>
          <w:szCs w:val="24"/>
        </w:rPr>
      </w:pPr>
      <w:r>
        <w:rPr>
          <w:rFonts w:cs="Arial" w:ascii="Arial" w:hAnsi="Arial"/>
          <w:sz w:val="24"/>
          <w:szCs w:val="24"/>
        </w:rPr>
        <w:t xml:space="preserve">за счет средств районного бюджета </w:t>
      </w:r>
    </w:p>
    <w:p>
      <w:pPr>
        <w:pStyle w:val="Normal"/>
        <w:spacing w:lineRule="auto" w:line="240" w:before="0" w:after="0"/>
        <w:rPr>
          <w:rFonts w:ascii="Arial" w:hAnsi="Arial" w:cs="Arial"/>
          <w:sz w:val="24"/>
          <w:szCs w:val="24"/>
        </w:rPr>
      </w:pPr>
      <w:r>
        <w:rPr>
          <w:rFonts w:cs="Arial" w:ascii="Arial" w:hAnsi="Arial"/>
          <w:sz w:val="24"/>
          <w:szCs w:val="24"/>
        </w:rPr>
        <w:t>2020 год – 7 946,30  тыс. рублей;</w:t>
      </w:r>
    </w:p>
    <w:p>
      <w:pPr>
        <w:pStyle w:val="Normal"/>
        <w:spacing w:lineRule="auto" w:line="240" w:before="0" w:after="0"/>
        <w:rPr>
          <w:rFonts w:ascii="Arial" w:hAnsi="Arial" w:cs="Arial"/>
          <w:sz w:val="24"/>
          <w:szCs w:val="24"/>
        </w:rPr>
      </w:pPr>
      <w:r>
        <w:rPr>
          <w:rFonts w:cs="Arial" w:ascii="Arial" w:hAnsi="Arial"/>
          <w:sz w:val="24"/>
          <w:szCs w:val="24"/>
        </w:rPr>
        <w:t>2021 год – 4 456,00  тыс. рублей;</w:t>
      </w:r>
    </w:p>
    <w:p>
      <w:pPr>
        <w:pStyle w:val="Normal"/>
        <w:spacing w:lineRule="auto" w:line="240" w:before="0" w:after="0"/>
        <w:rPr>
          <w:rFonts w:ascii="Arial" w:hAnsi="Arial" w:cs="Arial"/>
          <w:sz w:val="24"/>
          <w:szCs w:val="24"/>
        </w:rPr>
      </w:pPr>
      <w:r>
        <w:rPr>
          <w:rFonts w:cs="Arial" w:ascii="Arial" w:hAnsi="Arial"/>
          <w:sz w:val="24"/>
          <w:szCs w:val="24"/>
        </w:rPr>
        <w:t>2022 год – 4 661,10  тыс. рублей;</w:t>
      </w:r>
    </w:p>
    <w:p>
      <w:pPr>
        <w:pStyle w:val="Normal"/>
        <w:spacing w:lineRule="auto" w:line="240" w:before="0" w:after="0"/>
        <w:rPr>
          <w:rFonts w:ascii="Arial" w:hAnsi="Arial" w:cs="Arial"/>
          <w:sz w:val="24"/>
          <w:szCs w:val="24"/>
        </w:rPr>
      </w:pPr>
      <w:r>
        <w:rPr>
          <w:rFonts w:cs="Arial" w:ascii="Arial" w:hAnsi="Arial"/>
          <w:sz w:val="24"/>
          <w:szCs w:val="24"/>
        </w:rPr>
        <w:t>2023 год – 2 675,70  тыс. рублей;</w:t>
      </w:r>
    </w:p>
    <w:p>
      <w:pPr>
        <w:pStyle w:val="Normal"/>
        <w:spacing w:lineRule="auto" w:line="240" w:before="0" w:after="0"/>
        <w:rPr>
          <w:rFonts w:ascii="Arial" w:hAnsi="Arial" w:cs="Arial"/>
          <w:sz w:val="24"/>
          <w:szCs w:val="24"/>
        </w:rPr>
      </w:pPr>
      <w:r>
        <w:rPr>
          <w:rFonts w:cs="Arial" w:ascii="Arial" w:hAnsi="Arial"/>
          <w:sz w:val="24"/>
          <w:szCs w:val="24"/>
        </w:rPr>
        <w:t>2024 год – 2 655,20  тыс. рублей.</w:t>
      </w:r>
    </w:p>
    <w:p>
      <w:pPr>
        <w:pStyle w:val="Normal"/>
        <w:spacing w:lineRule="auto" w:line="240" w:before="0" w:after="0"/>
        <w:rPr>
          <w:rFonts w:ascii="Arial" w:hAnsi="Arial" w:cs="Arial"/>
          <w:sz w:val="24"/>
          <w:szCs w:val="24"/>
        </w:rPr>
      </w:pPr>
      <w:r>
        <w:rPr>
          <w:rFonts w:cs="Arial" w:ascii="Arial" w:hAnsi="Arial"/>
          <w:sz w:val="24"/>
          <w:szCs w:val="24"/>
        </w:rPr>
        <w:t xml:space="preserve">за счет средств областного бюджета  </w:t>
      </w:r>
    </w:p>
    <w:p>
      <w:pPr>
        <w:pStyle w:val="Normal"/>
        <w:spacing w:lineRule="auto" w:line="240" w:before="0" w:after="0"/>
        <w:rPr>
          <w:rFonts w:ascii="Arial" w:hAnsi="Arial" w:cs="Arial"/>
          <w:sz w:val="24"/>
          <w:szCs w:val="24"/>
        </w:rPr>
      </w:pPr>
      <w:r>
        <w:rPr>
          <w:rFonts w:cs="Arial" w:ascii="Arial" w:hAnsi="Arial"/>
          <w:sz w:val="24"/>
          <w:szCs w:val="24"/>
        </w:rPr>
        <w:t>2020 год – 107,00 тыс. рублей;</w:t>
      </w:r>
    </w:p>
    <w:p>
      <w:pPr>
        <w:pStyle w:val="Normal"/>
        <w:spacing w:lineRule="auto" w:line="240" w:before="0" w:after="0"/>
        <w:rPr>
          <w:rFonts w:ascii="Arial" w:hAnsi="Arial" w:cs="Arial"/>
          <w:sz w:val="24"/>
          <w:szCs w:val="24"/>
        </w:rPr>
      </w:pPr>
      <w:r>
        <w:rPr>
          <w:rFonts w:cs="Arial" w:ascii="Arial" w:hAnsi="Arial"/>
          <w:sz w:val="24"/>
          <w:szCs w:val="24"/>
        </w:rPr>
        <w:t>2021 год – 6 994,80  тыс. рублей;</w:t>
      </w:r>
    </w:p>
    <w:p>
      <w:pPr>
        <w:pStyle w:val="Normal"/>
        <w:spacing w:lineRule="auto" w:line="240" w:before="0" w:after="0"/>
        <w:rPr>
          <w:rFonts w:ascii="Arial" w:hAnsi="Arial" w:cs="Arial"/>
          <w:sz w:val="24"/>
          <w:szCs w:val="24"/>
        </w:rPr>
      </w:pPr>
      <w:r>
        <w:rPr>
          <w:rFonts w:cs="Arial" w:ascii="Arial" w:hAnsi="Arial"/>
          <w:sz w:val="24"/>
          <w:szCs w:val="24"/>
        </w:rPr>
        <w:t>2022 год – 2 932,80  тыс. рублей;</w:t>
      </w:r>
    </w:p>
    <w:p>
      <w:pPr>
        <w:pStyle w:val="Normal"/>
        <w:spacing w:lineRule="auto" w:line="240" w:before="0" w:after="0"/>
        <w:rPr>
          <w:rFonts w:ascii="Arial" w:hAnsi="Arial" w:cs="Arial"/>
          <w:sz w:val="24"/>
          <w:szCs w:val="24"/>
        </w:rPr>
      </w:pPr>
      <w:r>
        <w:rPr>
          <w:rFonts w:cs="Arial" w:ascii="Arial" w:hAnsi="Arial"/>
          <w:sz w:val="24"/>
          <w:szCs w:val="24"/>
        </w:rPr>
        <w:t>2023 год – 2 552,70  тыс. рублей;</w:t>
      </w:r>
    </w:p>
    <w:p>
      <w:pPr>
        <w:pStyle w:val="Normal"/>
        <w:spacing w:before="0" w:after="0"/>
        <w:rPr>
          <w:rFonts w:ascii="Arial" w:hAnsi="Arial" w:cs="Arial"/>
          <w:sz w:val="24"/>
          <w:szCs w:val="24"/>
        </w:rPr>
      </w:pPr>
      <w:r>
        <w:rPr>
          <w:rFonts w:cs="Arial" w:ascii="Arial" w:hAnsi="Arial"/>
          <w:sz w:val="24"/>
          <w:szCs w:val="24"/>
        </w:rPr>
        <w:t>2024 год – 2 552,70  тыс. рублей.</w:t>
      </w:r>
    </w:p>
    <w:p>
      <w:pPr>
        <w:pStyle w:val="Normal"/>
        <w:spacing w:lineRule="auto" w:line="240" w:before="0" w:after="0"/>
        <w:ind w:firstLine="709"/>
        <w:jc w:val="both"/>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VI</w:t>
      </w:r>
      <w:r>
        <w:rPr>
          <w:rFonts w:cs="Arial" w:ascii="Arial" w:hAnsi="Arial"/>
          <w:sz w:val="24"/>
          <w:szCs w:val="24"/>
          <w:lang w:val="en-US"/>
        </w:rPr>
        <w:t>I</w:t>
      </w:r>
      <w:r>
        <w:rPr>
          <w:rFonts w:cs="Arial" w:ascii="Arial" w:hAnsi="Arial"/>
          <w:sz w:val="24"/>
          <w:szCs w:val="24"/>
        </w:rPr>
        <w:t>.  Оценка эффективности реализации подпрограммы</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numPr>
          <w:ilvl w:val="0"/>
          <w:numId w:val="5"/>
        </w:numPr>
        <w:spacing w:lineRule="auto" w:line="240" w:before="0" w:after="0"/>
        <w:ind w:lef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Предоставление ежеквартальных отчетов директорами школ в МКУ «Комитет по образованию»;</w:t>
      </w:r>
    </w:p>
    <w:p>
      <w:pPr>
        <w:pStyle w:val="Normal"/>
        <w:numPr>
          <w:ilvl w:val="0"/>
          <w:numId w:val="5"/>
        </w:numPr>
        <w:spacing w:lineRule="auto" w:line="240" w:before="0" w:after="0"/>
        <w:ind w:lef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Предоставление Комитетом по образования информации о ходе выполнения мероприятий в территориальный отдел Управления Роспотребнадзора раз в год;</w:t>
      </w:r>
    </w:p>
    <w:p>
      <w:pPr>
        <w:pStyle w:val="Normal"/>
        <w:numPr>
          <w:ilvl w:val="0"/>
          <w:numId w:val="5"/>
        </w:numPr>
        <w:spacing w:lineRule="auto" w:line="240" w:before="0" w:after="0"/>
        <w:ind w:lef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Предоставление информации в Министерство образования и Министерство социального развития, опеки и попечительства Иркутской области ежемесячно с мая по сентябрь.</w:t>
      </w:r>
    </w:p>
    <w:p>
      <w:pPr>
        <w:pStyle w:val="Normal"/>
        <w:spacing w:lineRule="auto" w:line="240" w:before="0" w:after="0"/>
        <w:ind w:firstLine="709"/>
        <w:jc w:val="both"/>
        <w:rPr>
          <w:rFonts w:ascii="Arial" w:hAnsi="Arial" w:cs="Arial"/>
          <w:sz w:val="24"/>
          <w:szCs w:val="24"/>
        </w:rPr>
      </w:pPr>
      <w:r>
        <w:rPr>
          <w:rFonts w:cs="Arial" w:ascii="Arial" w:hAnsi="Arial"/>
          <w:sz w:val="24"/>
          <w:szCs w:val="24"/>
        </w:rPr>
        <w:t>Реализация подпрограммных мероприятий позволит достичь следующих  результатов:</w:t>
      </w:r>
    </w:p>
    <w:p>
      <w:pPr>
        <w:pStyle w:val="Normal"/>
        <w:spacing w:lineRule="auto" w:line="240" w:before="0" w:after="0"/>
        <w:ind w:firstLine="709"/>
        <w:jc w:val="both"/>
        <w:rPr>
          <w:rFonts w:ascii="Arial" w:hAnsi="Arial" w:cs="Arial"/>
          <w:sz w:val="24"/>
          <w:szCs w:val="24"/>
        </w:rPr>
      </w:pPr>
      <w:r>
        <w:rPr>
          <w:rFonts w:cs="Arial" w:ascii="Arial" w:hAnsi="Arial"/>
          <w:sz w:val="24"/>
          <w:szCs w:val="24"/>
        </w:rPr>
        <w:t>1. Улучшить показатели здоровья школьников на территории МО «Аларский район»;</w:t>
      </w:r>
    </w:p>
    <w:p>
      <w:pPr>
        <w:pStyle w:val="Normal"/>
        <w:spacing w:lineRule="auto" w:line="240" w:before="0" w:after="0"/>
        <w:ind w:firstLine="709"/>
        <w:jc w:val="both"/>
        <w:rPr>
          <w:rFonts w:ascii="Arial" w:hAnsi="Arial" w:cs="Arial"/>
          <w:sz w:val="24"/>
          <w:szCs w:val="24"/>
        </w:rPr>
      </w:pPr>
      <w:r>
        <w:rPr>
          <w:rFonts w:cs="Arial" w:ascii="Arial" w:hAnsi="Arial"/>
          <w:sz w:val="24"/>
          <w:szCs w:val="24"/>
        </w:rPr>
        <w:t>2. Увеличить количества детей и подростков, охваченных летним отдыхом (до 95 %);</w:t>
      </w:r>
    </w:p>
    <w:p>
      <w:pPr>
        <w:pStyle w:val="Normal"/>
        <w:spacing w:lineRule="auto" w:line="240" w:before="0" w:after="0"/>
        <w:ind w:firstLine="709"/>
        <w:jc w:val="both"/>
        <w:rPr>
          <w:rFonts w:ascii="Arial" w:hAnsi="Arial" w:cs="Arial"/>
          <w:sz w:val="24"/>
          <w:szCs w:val="24"/>
        </w:rPr>
      </w:pPr>
      <w:r>
        <w:rPr>
          <w:rFonts w:cs="Arial" w:ascii="Arial" w:hAnsi="Arial"/>
          <w:sz w:val="24"/>
          <w:szCs w:val="24"/>
        </w:rPr>
        <w:t xml:space="preserve">3. Оснастить оздоровительные лагеря необходимым оборудованием и пищеблоки посудой в соответствии с санитарно-гигиенических требованиями при работе оздоровительных лагерей. </w:t>
      </w:r>
    </w:p>
    <w:p>
      <w:pPr>
        <w:pStyle w:val="Normal"/>
        <w:spacing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w:t>
      </w:r>
    </w:p>
    <w:p>
      <w:pPr>
        <w:pStyle w:val="Normal"/>
        <w:spacing w:lineRule="auto" w:line="240" w:before="0" w:after="0"/>
        <w:jc w:val="center"/>
        <w:rPr>
          <w:rFonts w:ascii="Arial" w:hAnsi="Arial" w:cs="Arial"/>
          <w:sz w:val="24"/>
          <w:szCs w:val="24"/>
        </w:rPr>
      </w:pPr>
      <w:r>
        <w:rPr>
          <w:rFonts w:cs="Arial" w:ascii="Arial" w:hAnsi="Arial"/>
          <w:sz w:val="24"/>
          <w:szCs w:val="24"/>
        </w:rPr>
        <w:t>реализации Подпрограммы</w:t>
      </w:r>
    </w:p>
    <w:p>
      <w:pPr>
        <w:pStyle w:val="Normal"/>
        <w:spacing w:lineRule="auto" w:line="240" w:before="0" w:after="0"/>
        <w:jc w:val="center"/>
        <w:rPr>
          <w:rFonts w:ascii="Arial" w:hAnsi="Arial" w:cs="Arial"/>
          <w:b/>
          <w:b/>
          <w:sz w:val="24"/>
          <w:szCs w:val="24"/>
        </w:rPr>
      </w:pPr>
      <w:r>
        <w:rPr>
          <w:rFonts w:cs="Arial" w:ascii="Arial" w:hAnsi="Arial"/>
          <w:b/>
          <w:sz w:val="24"/>
          <w:szCs w:val="24"/>
        </w:rPr>
      </w:r>
    </w:p>
    <w:tbl>
      <w:tblPr>
        <w:tblW w:w="10004" w:type="dxa"/>
        <w:jc w:val="center"/>
        <w:tblInd w:w="0" w:type="dxa"/>
        <w:tblLayout w:type="fixed"/>
        <w:tblCellMar>
          <w:top w:w="0" w:type="dxa"/>
          <w:left w:w="108" w:type="dxa"/>
          <w:bottom w:w="0" w:type="dxa"/>
          <w:right w:w="108" w:type="dxa"/>
        </w:tblCellMar>
        <w:tblLook w:val="04a0"/>
      </w:tblPr>
      <w:tblGrid>
        <w:gridCol w:w="481"/>
        <w:gridCol w:w="2329"/>
        <w:gridCol w:w="1033"/>
        <w:gridCol w:w="1274"/>
        <w:gridCol w:w="1272"/>
        <w:gridCol w:w="795"/>
        <w:gridCol w:w="746"/>
        <w:gridCol w:w="745"/>
        <w:gridCol w:w="780"/>
        <w:gridCol w:w="548"/>
      </w:tblGrid>
      <w:tr>
        <w:trPr/>
        <w:tc>
          <w:tcPr>
            <w:tcW w:w="4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w:t>
            </w:r>
          </w:p>
        </w:tc>
        <w:tc>
          <w:tcPr>
            <w:tcW w:w="23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 xml:space="preserve">Цели, задачи, </w:t>
            </w:r>
          </w:p>
          <w:p>
            <w:pPr>
              <w:pStyle w:val="Normal"/>
              <w:widowControl w:val="false"/>
              <w:rPr>
                <w:rFonts w:ascii="Courier New" w:hAnsi="Courier New" w:cs="Courier New"/>
              </w:rPr>
            </w:pPr>
            <w:r>
              <w:rPr>
                <w:rFonts w:cs="Courier New" w:ascii="Courier New" w:hAnsi="Courier New"/>
              </w:rPr>
              <w:t>целевые индикаторы,</w:t>
            </w:r>
          </w:p>
          <w:p>
            <w:pPr>
              <w:pStyle w:val="Normal"/>
              <w:widowControl w:val="false"/>
              <w:rPr>
                <w:rFonts w:ascii="Courier New" w:hAnsi="Courier New" w:cs="Courier New"/>
              </w:rPr>
            </w:pPr>
            <w:r>
              <w:rPr>
                <w:rFonts w:cs="Courier New" w:ascii="Courier New" w:hAnsi="Courier New"/>
              </w:rPr>
              <w:t>показатели</w:t>
            </w:r>
          </w:p>
          <w:p>
            <w:pPr>
              <w:pStyle w:val="Normal"/>
              <w:widowControl w:val="false"/>
              <w:rPr>
                <w:rFonts w:ascii="Courier New" w:hAnsi="Courier New" w:cs="Courier New"/>
              </w:rPr>
            </w:pPr>
            <w:r>
              <w:rPr>
                <w:rFonts w:cs="Courier New" w:ascii="Courier New" w:hAnsi="Courier New"/>
              </w:rPr>
              <w:t>результатив</w:t>
            </w:r>
          </w:p>
          <w:p>
            <w:pPr>
              <w:pStyle w:val="Normal"/>
              <w:widowControl w:val="false"/>
              <w:rPr>
                <w:rFonts w:ascii="Courier New" w:hAnsi="Courier New" w:cs="Courier New"/>
              </w:rPr>
            </w:pPr>
            <w:r>
              <w:rPr>
                <w:rFonts w:cs="Courier New" w:ascii="Courier New" w:hAnsi="Courier New"/>
              </w:rPr>
              <w:t>ности</w:t>
            </w:r>
          </w:p>
          <w:p>
            <w:pPr>
              <w:pStyle w:val="Normal"/>
              <w:widowControl w:val="false"/>
              <w:spacing w:before="0" w:after="200"/>
              <w:rPr>
                <w:rFonts w:ascii="Courier New" w:hAnsi="Courier New" w:cs="Courier New"/>
              </w:rPr>
            </w:pPr>
            <w:r>
              <w:rPr>
                <w:rFonts w:cs="Courier New" w:ascii="Courier New" w:hAnsi="Courier New"/>
              </w:rPr>
              <w:t>Программы</w:t>
            </w:r>
          </w:p>
        </w:tc>
        <w:tc>
          <w:tcPr>
            <w:tcW w:w="10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Ед.</w:t>
            </w:r>
          </w:p>
          <w:p>
            <w:pPr>
              <w:pStyle w:val="Normal"/>
              <w:widowControl w:val="false"/>
              <w:rPr>
                <w:rFonts w:ascii="Courier New" w:hAnsi="Courier New" w:cs="Courier New"/>
              </w:rPr>
            </w:pPr>
            <w:r>
              <w:rPr>
                <w:rFonts w:cs="Courier New" w:ascii="Courier New" w:hAnsi="Courier New"/>
              </w:rPr>
              <w:t>измере</w:t>
            </w:r>
          </w:p>
          <w:p>
            <w:pPr>
              <w:pStyle w:val="Normal"/>
              <w:widowControl w:val="false"/>
              <w:spacing w:before="0" w:after="200"/>
              <w:rPr>
                <w:rFonts w:ascii="Courier New" w:hAnsi="Courier New" w:cs="Courier New"/>
              </w:rPr>
            </w:pPr>
            <w:r>
              <w:rPr>
                <w:rFonts w:cs="Courier New" w:ascii="Courier New" w:hAnsi="Courier New"/>
              </w:rPr>
              <w:t>ния</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Базовое значение целевого</w:t>
            </w:r>
          </w:p>
          <w:p>
            <w:pPr>
              <w:pStyle w:val="Normal"/>
              <w:widowControl w:val="false"/>
              <w:rPr>
                <w:rFonts w:ascii="Courier New" w:hAnsi="Courier New" w:cs="Courier New"/>
              </w:rPr>
            </w:pPr>
            <w:r>
              <w:rPr>
                <w:rFonts w:cs="Courier New" w:ascii="Courier New" w:hAnsi="Courier New"/>
              </w:rPr>
              <w:t>Индика</w:t>
            </w:r>
          </w:p>
          <w:p>
            <w:pPr>
              <w:pStyle w:val="Normal"/>
              <w:widowControl w:val="false"/>
              <w:rPr>
                <w:rFonts w:ascii="Courier New" w:hAnsi="Courier New" w:cs="Courier New"/>
              </w:rPr>
            </w:pPr>
            <w:r>
              <w:rPr>
                <w:rFonts w:cs="Courier New" w:ascii="Courier New" w:hAnsi="Courier New"/>
              </w:rPr>
              <w:t>тора, показа</w:t>
            </w:r>
          </w:p>
          <w:p>
            <w:pPr>
              <w:pStyle w:val="Normal"/>
              <w:widowControl w:val="false"/>
              <w:rPr>
                <w:rFonts w:ascii="Courier New" w:hAnsi="Courier New" w:cs="Courier New"/>
              </w:rPr>
            </w:pPr>
            <w:r>
              <w:rPr>
                <w:rFonts w:cs="Courier New" w:ascii="Courier New" w:hAnsi="Courier New"/>
              </w:rPr>
              <w:t>теля резуль</w:t>
            </w:r>
          </w:p>
          <w:p>
            <w:pPr>
              <w:pStyle w:val="Normal"/>
              <w:widowControl w:val="false"/>
              <w:rPr>
                <w:rFonts w:ascii="Courier New" w:hAnsi="Courier New" w:cs="Courier New"/>
              </w:rPr>
            </w:pPr>
            <w:r>
              <w:rPr>
                <w:rFonts w:cs="Courier New" w:ascii="Courier New" w:hAnsi="Courier New"/>
              </w:rPr>
              <w:t>татив</w:t>
            </w:r>
          </w:p>
          <w:p>
            <w:pPr>
              <w:pStyle w:val="Normal"/>
              <w:widowControl w:val="false"/>
              <w:spacing w:before="0" w:after="200"/>
              <w:rPr>
                <w:rFonts w:ascii="Courier New" w:hAnsi="Courier New" w:cs="Courier New"/>
              </w:rPr>
            </w:pPr>
            <w:r>
              <w:rPr>
                <w:rFonts w:cs="Courier New" w:ascii="Courier New" w:hAnsi="Courier New"/>
              </w:rPr>
              <w:t>ности (за  2020год)</w:t>
            </w:r>
          </w:p>
        </w:tc>
        <w:tc>
          <w:tcPr>
            <w:tcW w:w="488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ourier New" w:hAnsi="Courier New" w:cs="Courier New"/>
              </w:rPr>
            </w:pPr>
            <w:r>
              <w:rPr>
                <w:rFonts w:cs="Courier New" w:ascii="Courier New" w:hAnsi="Courier New"/>
              </w:rPr>
              <w:t>Значение целевых индикаторов,</w:t>
            </w:r>
          </w:p>
          <w:p>
            <w:pPr>
              <w:pStyle w:val="Normal"/>
              <w:widowControl w:val="false"/>
              <w:jc w:val="center"/>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jc w:val="center"/>
              <w:rPr>
                <w:rFonts w:ascii="Courier New" w:hAnsi="Courier New" w:cs="Courier New"/>
              </w:rPr>
            </w:pPr>
            <w:r>
              <w:rPr>
                <w:rFonts w:cs="Courier New" w:ascii="Courier New" w:hAnsi="Courier New"/>
              </w:rPr>
              <w:t>реализации Программы</w:t>
            </w:r>
          </w:p>
        </w:tc>
      </w:tr>
      <w:tr>
        <w:trPr/>
        <w:tc>
          <w:tcPr>
            <w:tcW w:w="4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23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0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Оценка 2020года</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2021</w:t>
            </w:r>
          </w:p>
          <w:p>
            <w:pPr>
              <w:pStyle w:val="Normal"/>
              <w:widowControl w:val="false"/>
              <w:spacing w:before="0" w:after="200"/>
              <w:rPr>
                <w:rFonts w:ascii="Courier New" w:hAnsi="Courier New" w:cs="Courier New"/>
              </w:rPr>
            </w:pPr>
            <w:r>
              <w:rPr>
                <w:rFonts w:cs="Courier New" w:ascii="Courier New" w:hAnsi="Courier New"/>
              </w:rPr>
              <w:t>год</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2022</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2023</w:t>
            </w:r>
          </w:p>
          <w:p>
            <w:pPr>
              <w:pStyle w:val="Normal"/>
              <w:widowControl w:val="false"/>
              <w:spacing w:before="0" w:after="200"/>
              <w:rPr>
                <w:rFonts w:ascii="Courier New" w:hAnsi="Courier New" w:cs="Courier New"/>
              </w:rPr>
            </w:pPr>
            <w:r>
              <w:rPr>
                <w:rFonts w:cs="Courier New" w:ascii="Courier New" w:hAnsi="Courier New"/>
              </w:rPr>
              <w:t>год</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2024</w:t>
            </w:r>
          </w:p>
          <w:p>
            <w:pPr>
              <w:pStyle w:val="Normal"/>
              <w:widowControl w:val="false"/>
              <w:spacing w:before="0" w:after="200"/>
              <w:rPr>
                <w:rFonts w:ascii="Courier New" w:hAnsi="Courier New" w:cs="Courier New"/>
              </w:rPr>
            </w:pPr>
            <w:r>
              <w:rPr>
                <w:rFonts w:cs="Courier New" w:ascii="Courier New" w:hAnsi="Courier New"/>
              </w:rPr>
              <w:t>год</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000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Цель: Комплексное решение вопросов организации отдыха, оздоровления, занятости детей и подростков района</w:t>
            </w:r>
          </w:p>
        </w:tc>
      </w:tr>
      <w:tr>
        <w:trPr/>
        <w:tc>
          <w:tcPr>
            <w:tcW w:w="1000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Задача 1: Организация свободного времени  детей и подростков через различные формы трудоустройства, отдыха и занятости.</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rPr>
            </w:pPr>
            <w:r>
              <w:rPr>
                <w:rFonts w:cs="Courier New" w:ascii="Courier New" w:hAnsi="Courier New"/>
              </w:rPr>
              <w:t>Количество несовершенно</w:t>
            </w:r>
          </w:p>
          <w:p>
            <w:pPr>
              <w:pStyle w:val="Normal"/>
              <w:widowControl w:val="false"/>
              <w:spacing w:before="0" w:after="0"/>
              <w:jc w:val="both"/>
              <w:rPr>
                <w:rFonts w:ascii="Courier New" w:hAnsi="Courier New" w:cs="Courier New"/>
              </w:rPr>
            </w:pPr>
            <w:r>
              <w:rPr>
                <w:rFonts w:cs="Courier New" w:ascii="Courier New" w:hAnsi="Courier New"/>
              </w:rPr>
              <w:t>летних учащихся, состоящих на профилактическом учете, охваченных летним оздоровлением, отдыхом и трудоустройством</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00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Задача 2: Дальнейшее развитие  лагерей дневного пребывания на базе общеобразовательных организаций.</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rPr>
            </w:pPr>
            <w:r>
              <w:rPr>
                <w:rFonts w:cs="Courier New" w:ascii="Courier New" w:hAnsi="Courier New"/>
              </w:rPr>
              <w:t>Количество школьников, охваченных летним оздоровлением отдыхом</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2510</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2510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2520</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2520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2530</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2530</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b/>
                <w:b/>
              </w:rPr>
            </w:pPr>
            <w:r>
              <w:rPr>
                <w:rFonts w:cs="Courier New" w:ascii="Courier New" w:hAnsi="Courier New"/>
              </w:rPr>
              <w:t>Количество школьных пищеблоков оснащенных новой столовой и кухонной посудой.</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b/>
                <w:b/>
              </w:rPr>
            </w:pPr>
            <w:r>
              <w:rPr>
                <w:rFonts w:cs="Courier New" w:ascii="Courier New" w:hAnsi="Courier New"/>
              </w:rPr>
              <w:t>Количество оздоровительных лагерей района оснащенных новым оборудованием</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00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Задача 3: Обеспечение деятельности  МБУ ОЛ "Мечта" им.В.В.Кузина.</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Укрепление материально-технической базы лагеря</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954" w:hRule="atLeast"/>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rPr>
            </w:pPr>
            <w:r>
              <w:rPr>
                <w:rFonts w:cs="Courier New" w:ascii="Courier New" w:hAnsi="Courier New"/>
              </w:rPr>
              <w:t>Снижение заболеваемости детей и подростков</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bl>
    <w:p>
      <w:pPr>
        <w:pStyle w:val="Normal"/>
        <w:spacing w:before="0" w:after="0"/>
        <w:rPr>
          <w:rFonts w:ascii="Arial" w:hAnsi="Arial" w:cs="Arial"/>
          <w:sz w:val="24"/>
          <w:szCs w:val="24"/>
        </w:rPr>
      </w:pPr>
      <w:r>
        <w:rPr>
          <w:rFonts w:cs="Arial" w:ascii="Arial" w:hAnsi="Arial"/>
          <w:sz w:val="24"/>
          <w:szCs w:val="24"/>
        </w:rPr>
        <w:t>».</w:t>
      </w:r>
    </w:p>
    <w:p>
      <w:pPr>
        <w:pStyle w:val="Normal"/>
        <w:spacing w:before="0" w:after="0"/>
        <w:rPr>
          <w:rFonts w:ascii="Arial" w:hAnsi="Arial" w:cs="Arial"/>
          <w:b/>
          <w:b/>
          <w:sz w:val="24"/>
          <w:szCs w:val="24"/>
        </w:rPr>
      </w:pPr>
      <w:r>
        <w:rPr>
          <w:rFonts w:cs="Arial" w:ascii="Arial" w:hAnsi="Arial"/>
          <w:b/>
          <w:sz w:val="24"/>
          <w:szCs w:val="24"/>
        </w:rPr>
      </w:r>
    </w:p>
    <w:p>
      <w:pPr>
        <w:pStyle w:val="Normal"/>
        <w:spacing w:lineRule="auto" w:line="240" w:before="0" w:after="0"/>
        <w:jc w:val="right"/>
        <w:rPr>
          <w:rFonts w:ascii="Courier New" w:hAnsi="Courier New" w:cs="Courier New"/>
        </w:rPr>
      </w:pPr>
      <w:r>
        <w:rPr>
          <w:rFonts w:cs="Courier New" w:ascii="Courier New" w:hAnsi="Courier New"/>
        </w:rPr>
        <w:t>Приложение 10</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29.07.2022 Г.№616-П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9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sz w:val="24"/>
        </w:rPr>
      </w:pPr>
      <w:r>
        <w:rPr>
          <w:rFonts w:cs="Arial" w:ascii="Arial" w:hAnsi="Arial"/>
          <w:sz w:val="24"/>
        </w:rPr>
        <w:t>Муниципальная   подпрограмма</w:t>
      </w:r>
    </w:p>
    <w:p>
      <w:pPr>
        <w:pStyle w:val="Normal"/>
        <w:spacing w:lineRule="auto" w:line="240" w:before="0" w:after="0"/>
        <w:jc w:val="center"/>
        <w:rPr>
          <w:rFonts w:ascii="Arial" w:hAnsi="Arial" w:cs="Arial"/>
          <w:sz w:val="24"/>
        </w:rPr>
      </w:pPr>
      <w:r>
        <w:rPr>
          <w:rFonts w:cs="Arial" w:ascii="Arial" w:hAnsi="Arial"/>
          <w:sz w:val="24"/>
        </w:rPr>
        <w:t xml:space="preserve">«Горячее питание в образовательных организациях Аларского района </w:t>
      </w:r>
    </w:p>
    <w:p>
      <w:pPr>
        <w:pStyle w:val="Normal"/>
        <w:spacing w:lineRule="auto" w:line="240" w:before="0" w:after="0"/>
        <w:jc w:val="center"/>
        <w:rPr>
          <w:rFonts w:ascii="Arial" w:hAnsi="Arial" w:cs="Arial"/>
          <w:sz w:val="24"/>
        </w:rPr>
      </w:pPr>
      <w:r>
        <w:rPr>
          <w:rFonts w:cs="Arial" w:ascii="Arial" w:hAnsi="Arial"/>
          <w:sz w:val="24"/>
        </w:rPr>
        <w:t>на 2020 - 2024годы»</w:t>
      </w:r>
    </w:p>
    <w:p>
      <w:pPr>
        <w:pStyle w:val="Normal"/>
        <w:spacing w:lineRule="auto" w:line="240" w:before="0" w:after="0"/>
        <w:jc w:val="center"/>
        <w:rPr>
          <w:rFonts w:ascii="Arial" w:hAnsi="Arial" w:cs="Arial"/>
          <w:sz w:val="24"/>
        </w:rPr>
      </w:pPr>
      <w:r>
        <w:rPr>
          <w:rFonts w:cs="Arial" w:ascii="Arial" w:hAnsi="Arial"/>
          <w:sz w:val="24"/>
        </w:rPr>
      </w:r>
    </w:p>
    <w:p>
      <w:pPr>
        <w:pStyle w:val="Normal"/>
        <w:spacing w:lineRule="auto" w:line="240" w:before="0" w:after="0"/>
        <w:jc w:val="center"/>
        <w:rPr>
          <w:rFonts w:ascii="Arial" w:hAnsi="Arial" w:cs="Arial"/>
          <w:b/>
          <w:b/>
          <w:sz w:val="24"/>
        </w:rPr>
      </w:pPr>
      <w:r>
        <w:rPr>
          <w:rFonts w:cs="Arial" w:ascii="Arial" w:hAnsi="Arial"/>
          <w:b/>
          <w:sz w:val="24"/>
        </w:rPr>
        <w:t>Паспорт муниципальной подпрограммы</w:t>
      </w:r>
    </w:p>
    <w:p>
      <w:pPr>
        <w:pStyle w:val="Normal"/>
        <w:spacing w:lineRule="auto" w:line="240" w:before="0" w:after="0"/>
        <w:jc w:val="center"/>
        <w:rPr>
          <w:rFonts w:ascii="Arial" w:hAnsi="Arial" w:cs="Arial"/>
          <w:b/>
          <w:b/>
          <w:sz w:val="24"/>
        </w:rPr>
      </w:pPr>
      <w:r>
        <w:rPr>
          <w:rFonts w:cs="Arial" w:ascii="Arial" w:hAnsi="Arial"/>
          <w:b/>
          <w:sz w:val="24"/>
        </w:rPr>
      </w:r>
    </w:p>
    <w:tbl>
      <w:tblPr>
        <w:tblW w:w="9639" w:type="dxa"/>
        <w:jc w:val="left"/>
        <w:tblInd w:w="109" w:type="dxa"/>
        <w:tblLayout w:type="fixed"/>
        <w:tblCellMar>
          <w:top w:w="0" w:type="dxa"/>
          <w:left w:w="108" w:type="dxa"/>
          <w:bottom w:w="0" w:type="dxa"/>
          <w:right w:w="108" w:type="dxa"/>
        </w:tblCellMar>
        <w:tblLook w:val="01e0"/>
      </w:tblPr>
      <w:tblGrid>
        <w:gridCol w:w="2064"/>
        <w:gridCol w:w="7574"/>
      </w:tblGrid>
      <w:tr>
        <w:trPr/>
        <w:tc>
          <w:tcPr>
            <w:tcW w:w="2064" w:type="dxa"/>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677" w:leader="none"/>
                <w:tab w:val="right" w:pos="9355" w:leader="none"/>
              </w:tabs>
              <w:rPr>
                <w:rFonts w:ascii="Courier New" w:hAnsi="Courier New" w:cs="Courier New"/>
                <w:sz w:val="22"/>
                <w:szCs w:val="22"/>
              </w:rPr>
            </w:pPr>
            <w:r>
              <w:rPr>
                <w:rFonts w:cs="Courier New" w:ascii="Courier New" w:hAnsi="Courier New"/>
                <w:sz w:val="22"/>
                <w:szCs w:val="22"/>
              </w:rPr>
              <w:t xml:space="preserve">Объемы  и  источники финансирования </w:t>
            </w:r>
          </w:p>
        </w:tc>
        <w:tc>
          <w:tcPr>
            <w:tcW w:w="7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Общий объем средств муниципального бюджета направляемых на реализацию мероприятий: 639,30 тыс. руб.</w:t>
            </w:r>
          </w:p>
          <w:p>
            <w:pPr>
              <w:pStyle w:val="Normal"/>
              <w:widowControl w:val="false"/>
              <w:spacing w:lineRule="auto" w:line="240" w:before="0" w:after="0"/>
              <w:rPr>
                <w:rFonts w:ascii="Courier New" w:hAnsi="Courier New" w:cs="Courier New"/>
              </w:rPr>
            </w:pPr>
            <w:r>
              <w:rPr>
                <w:rFonts w:cs="Courier New" w:ascii="Courier New" w:hAnsi="Courier New"/>
              </w:rPr>
              <w:t xml:space="preserve">В том числе по годам: </w:t>
            </w:r>
          </w:p>
          <w:p>
            <w:pPr>
              <w:pStyle w:val="Normal"/>
              <w:widowControl w:val="false"/>
              <w:spacing w:lineRule="auto" w:line="240" w:before="0" w:after="0"/>
              <w:rPr>
                <w:rFonts w:ascii="Courier New" w:hAnsi="Courier New" w:cs="Courier New"/>
              </w:rPr>
            </w:pPr>
            <w:r>
              <w:rPr>
                <w:rFonts w:cs="Courier New" w:ascii="Courier New" w:hAnsi="Courier New"/>
              </w:rPr>
              <w:t>за счет средств районного бюджета</w:t>
            </w:r>
          </w:p>
          <w:p>
            <w:pPr>
              <w:pStyle w:val="Normal"/>
              <w:widowControl w:val="false"/>
              <w:spacing w:lineRule="auto" w:line="240" w:before="0" w:after="0"/>
              <w:rPr>
                <w:rFonts w:ascii="Courier New" w:hAnsi="Courier New" w:cs="Courier New"/>
              </w:rPr>
            </w:pPr>
            <w:r>
              <w:rPr>
                <w:rFonts w:cs="Courier New" w:ascii="Courier New" w:hAnsi="Courier New"/>
              </w:rPr>
              <w:t>2020 год – 69,10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2021 год – 276,20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2022 год – 98,00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2023 год – 98,00 тыс. рублей;</w:t>
            </w:r>
          </w:p>
          <w:p>
            <w:pPr>
              <w:pStyle w:val="Normal"/>
              <w:widowControl w:val="false"/>
              <w:tabs>
                <w:tab w:val="clear" w:pos="708"/>
                <w:tab w:val="left" w:pos="2767" w:leader="none"/>
              </w:tabs>
              <w:spacing w:lineRule="auto" w:line="240" w:before="0" w:after="0"/>
              <w:rPr>
                <w:rFonts w:ascii="Courier New" w:hAnsi="Courier New" w:cs="Courier New"/>
              </w:rPr>
            </w:pPr>
            <w:r>
              <w:rPr>
                <w:rFonts w:cs="Courier New" w:ascii="Courier New" w:hAnsi="Courier New"/>
              </w:rPr>
              <w:t>2024 год – 98,00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 xml:space="preserve">за счет средств областного бюджета  </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2020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2021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2022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2023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2024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Fonts w:cs="Courier New" w:ascii="Courier New" w:hAnsi="Courier New"/>
                <w:i w:val="false"/>
                <w:iCs w:val="false"/>
              </w:rPr>
            </w:r>
          </w:p>
        </w:tc>
      </w:tr>
    </w:tbl>
    <w:p>
      <w:pPr>
        <w:sectPr>
          <w:headerReference w:type="default" r:id="rId30"/>
          <w:footerReference w:type="even" r:id="rId31"/>
          <w:footerReference w:type="default" r:id="rId32"/>
          <w:type w:val="nextPage"/>
          <w:pgSz w:w="11906" w:h="16838"/>
          <w:pgMar w:left="1701" w:right="566" w:gutter="0" w:header="709" w:top="766" w:footer="709" w:bottom="1134"/>
          <w:pgNumType w:fmt="decimal"/>
          <w:formProt w:val="false"/>
          <w:titlePg/>
          <w:textDirection w:val="lrTb"/>
          <w:docGrid w:type="default" w:linePitch="360" w:charSpace="0"/>
        </w:sectPr>
        <w:pStyle w:val="HTMLPreformatted"/>
        <w:tabs>
          <w:tab w:val="left" w:pos="916" w:leader="none"/>
          <w:tab w:val="left" w:pos="1832" w:leader="none"/>
          <w:tab w:val="left" w:pos="2748" w:leader="none"/>
          <w:tab w:val="left" w:pos="3664" w:leader="none"/>
          <w:tab w:val="left" w:pos="4077"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0"/>
        <w:jc w:val="center"/>
        <w:rPr>
          <w:rFonts w:ascii="Arial" w:hAnsi="Arial" w:cs="Arial"/>
          <w:b/>
          <w:b/>
          <w:sz w:val="24"/>
          <w:szCs w:val="24"/>
        </w:rPr>
      </w:pPr>
      <w:r>
        <w:rPr>
          <w:rFonts w:cs="Arial" w:ascii="Arial" w:hAnsi="Arial"/>
          <w:b/>
          <w:sz w:val="24"/>
          <w:szCs w:val="24"/>
        </w:rPr>
      </w:r>
    </w:p>
    <w:p>
      <w:pPr>
        <w:pStyle w:val="Printj"/>
        <w:spacing w:before="0" w:after="0"/>
        <w:rPr>
          <w:rFonts w:ascii="Arial" w:hAnsi="Arial" w:cs="Arial"/>
        </w:rPr>
      </w:pPr>
      <w:r>
        <w:rPr>
          <w:rFonts w:cs="Arial" w:ascii="Arial" w:hAnsi="Arial"/>
        </w:rPr>
      </w:r>
    </w:p>
    <w:p>
      <w:pPr>
        <w:pStyle w:val="Printj"/>
        <w:spacing w:before="0" w:after="0"/>
        <w:jc w:val="center"/>
        <w:rPr>
          <w:rFonts w:ascii="Arial" w:hAnsi="Arial" w:cs="Arial"/>
        </w:rPr>
      </w:pPr>
      <w:r>
        <w:rPr>
          <w:rFonts w:cs="Arial" w:ascii="Arial" w:hAnsi="Arial"/>
        </w:rPr>
        <w:t xml:space="preserve">III.  Перечень программных мероприятий </w:t>
      </w:r>
    </w:p>
    <w:p>
      <w:pPr>
        <w:pStyle w:val="Printj"/>
        <w:spacing w:before="0" w:after="0"/>
        <w:jc w:val="center"/>
        <w:rPr>
          <w:rFonts w:ascii="Arial" w:hAnsi="Arial" w:cs="Arial"/>
        </w:rPr>
      </w:pPr>
      <w:r>
        <w:rPr>
          <w:rFonts w:cs="Arial" w:ascii="Arial" w:hAnsi="Arial"/>
        </w:rPr>
      </w:r>
    </w:p>
    <w:tbl>
      <w:tblPr>
        <w:tblW w:w="15452" w:type="dxa"/>
        <w:jc w:val="left"/>
        <w:tblInd w:w="-175" w:type="dxa"/>
        <w:tblLayout w:type="fixed"/>
        <w:tblCellMar>
          <w:top w:w="0" w:type="dxa"/>
          <w:left w:w="108" w:type="dxa"/>
          <w:bottom w:w="0" w:type="dxa"/>
          <w:right w:w="108" w:type="dxa"/>
        </w:tblCellMar>
        <w:tblLook w:val="00a0"/>
      </w:tblPr>
      <w:tblGrid>
        <w:gridCol w:w="761"/>
        <w:gridCol w:w="4614"/>
        <w:gridCol w:w="1430"/>
        <w:gridCol w:w="1134"/>
        <w:gridCol w:w="142"/>
        <w:gridCol w:w="1134"/>
        <w:gridCol w:w="1275"/>
        <w:gridCol w:w="1276"/>
        <w:gridCol w:w="1275"/>
        <w:gridCol w:w="1417"/>
        <w:gridCol w:w="992"/>
      </w:tblGrid>
      <w:tr>
        <w:trPr/>
        <w:tc>
          <w:tcPr>
            <w:tcW w:w="7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 xml:space="preserve">№ </w:t>
            </w:r>
            <w:r>
              <w:rPr>
                <w:rFonts w:cs="Courier New" w:ascii="Courier New" w:hAnsi="Courier New"/>
              </w:rPr>
              <w:t>п/п</w:t>
            </w:r>
          </w:p>
        </w:tc>
        <w:tc>
          <w:tcPr>
            <w:tcW w:w="46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Мероприятия по реализации подпрограммы</w:t>
            </w:r>
          </w:p>
        </w:tc>
        <w:tc>
          <w:tcPr>
            <w:tcW w:w="14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Источники финансирования</w:t>
            </w:r>
          </w:p>
        </w:tc>
        <w:tc>
          <w:tcPr>
            <w:tcW w:w="765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Объем финансирования, рублей</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Исполнитель</w:t>
            </w:r>
          </w:p>
        </w:tc>
      </w:tr>
      <w:tr>
        <w:trPr/>
        <w:tc>
          <w:tcPr>
            <w:tcW w:w="7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46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2023</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Всего</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5450"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Цель: Развитие системы организации горячего питания в образовательных организациях, отвечающей современным требованиям СанПиН</w:t>
            </w:r>
          </w:p>
        </w:tc>
      </w:tr>
      <w:tr>
        <w:trPr>
          <w:trHeight w:val="868" w:hRule="atLeast"/>
        </w:trPr>
        <w:tc>
          <w:tcPr>
            <w:tcW w:w="7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46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 проведение ремонтных работ в пищеблоках, модернизация пищеблока базовой школы, имеющей структурные подразделения)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Бюджет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69,10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276,20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98,00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98,00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98,00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639,30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bCs/>
              </w:rPr>
              <w:t>МКУ «Комитет по образованию»</w:t>
            </w:r>
          </w:p>
          <w:p>
            <w:pPr>
              <w:pStyle w:val="Normal"/>
              <w:widowControl w:val="false"/>
              <w:spacing w:before="0" w:after="200"/>
              <w:rPr>
                <w:rFonts w:ascii="Courier New" w:hAnsi="Courier New" w:cs="Courier New"/>
              </w:rPr>
            </w:pPr>
            <w:r>
              <w:rPr>
                <w:rFonts w:cs="Courier New" w:ascii="Courier New" w:hAnsi="Courier New"/>
              </w:rPr>
            </w:r>
          </w:p>
        </w:tc>
      </w:tr>
      <w:tr>
        <w:trPr>
          <w:trHeight w:val="517" w:hRule="atLeast"/>
        </w:trPr>
        <w:tc>
          <w:tcPr>
            <w:tcW w:w="7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46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517" w:hRule="atLeast"/>
        </w:trPr>
        <w:tc>
          <w:tcPr>
            <w:tcW w:w="7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1.1</w:t>
            </w:r>
          </w:p>
        </w:tc>
        <w:tc>
          <w:tcPr>
            <w:tcW w:w="4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 т.ч. казенные школы</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7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1.2</w:t>
            </w:r>
          </w:p>
        </w:tc>
        <w:tc>
          <w:tcPr>
            <w:tcW w:w="4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 т.ч. бюджетные школы</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69,10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256,20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98,00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98,00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98,00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550,20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bl>
    <w:p>
      <w:pPr>
        <w:sectPr>
          <w:headerReference w:type="default" r:id="rId33"/>
          <w:footerReference w:type="default" r:id="rId34"/>
          <w:type w:val="nextPage"/>
          <w:pgSz w:orient="landscape" w:w="16838" w:h="11906"/>
          <w:pgMar w:left="1134" w:right="1134" w:gutter="0" w:header="709" w:top="766" w:footer="709" w:bottom="1077"/>
          <w:pgNumType w:fmt="decimal"/>
          <w:formProt w:val="false"/>
          <w:textDirection w:val="lrTb"/>
          <w:docGrid w:type="default" w:linePitch="360" w:charSpace="0"/>
        </w:sectPr>
      </w:pPr>
    </w:p>
    <w:p>
      <w:pPr>
        <w:pStyle w:val="Normal"/>
        <w:ind w:left="708" w:hanging="0"/>
        <w:jc w:val="center"/>
        <w:rPr>
          <w:rFonts w:ascii="Arial" w:hAnsi="Arial" w:cs="Arial"/>
          <w:sz w:val="24"/>
        </w:rPr>
      </w:pPr>
      <w:r>
        <w:rPr>
          <w:rFonts w:cs="Arial" w:ascii="Arial" w:hAnsi="Arial"/>
          <w:sz w:val="24"/>
          <w:lang w:val="en-US"/>
        </w:rPr>
        <w:t>IV</w:t>
      </w:r>
      <w:r>
        <w:rPr>
          <w:rFonts w:cs="Arial" w:ascii="Arial" w:hAnsi="Arial"/>
          <w:sz w:val="24"/>
        </w:rPr>
        <w:t xml:space="preserve">.   Обоснование   ресурсного   обеспечения   подпрограммы </w:t>
      </w:r>
    </w:p>
    <w:p>
      <w:pPr>
        <w:pStyle w:val="Normal"/>
        <w:spacing w:lineRule="auto" w:line="240" w:before="0" w:after="0"/>
        <w:ind w:firstLine="709"/>
        <w:jc w:val="both"/>
        <w:rPr>
          <w:rFonts w:ascii="Arial" w:hAnsi="Arial" w:cs="Arial"/>
          <w:sz w:val="24"/>
        </w:rPr>
      </w:pPr>
      <w:r>
        <w:rPr>
          <w:rFonts w:cs="Arial" w:ascii="Arial" w:hAnsi="Arial"/>
          <w:sz w:val="24"/>
        </w:rPr>
        <w:t>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школьного питания должны стать:</w:t>
      </w:r>
    </w:p>
    <w:p>
      <w:pPr>
        <w:pStyle w:val="Normal"/>
        <w:spacing w:lineRule="auto" w:line="240" w:before="0" w:after="0"/>
        <w:ind w:firstLine="709"/>
        <w:jc w:val="both"/>
        <w:rPr>
          <w:rFonts w:ascii="Arial" w:hAnsi="Arial" w:cs="Arial"/>
          <w:sz w:val="24"/>
        </w:rPr>
      </w:pPr>
      <w:r>
        <w:rPr>
          <w:rFonts w:cs="Arial" w:ascii="Arial" w:hAnsi="Arial"/>
          <w:sz w:val="24"/>
        </w:rPr>
        <w:t>- улучшение материально-технической  базы  столовых образовательных организаций;</w:t>
      </w:r>
    </w:p>
    <w:p>
      <w:pPr>
        <w:pStyle w:val="Normal"/>
        <w:spacing w:lineRule="auto" w:line="240" w:before="0" w:after="0"/>
        <w:ind w:firstLine="709"/>
        <w:jc w:val="both"/>
        <w:rPr>
          <w:rFonts w:ascii="Arial" w:hAnsi="Arial" w:cs="Arial"/>
          <w:sz w:val="24"/>
        </w:rPr>
      </w:pPr>
      <w:r>
        <w:rPr>
          <w:rFonts w:cs="Arial" w:ascii="Arial" w:hAnsi="Arial"/>
          <w:sz w:val="24"/>
        </w:rPr>
        <w:t>- совершенствование условий приема пищи;</w:t>
      </w:r>
    </w:p>
    <w:p>
      <w:pPr>
        <w:pStyle w:val="Normal"/>
        <w:spacing w:lineRule="auto" w:line="240" w:before="0" w:after="0"/>
        <w:ind w:firstLine="709"/>
        <w:jc w:val="both"/>
        <w:rPr>
          <w:rFonts w:ascii="Arial" w:hAnsi="Arial" w:cs="Arial"/>
          <w:sz w:val="24"/>
        </w:rPr>
      </w:pPr>
      <w:r>
        <w:rPr>
          <w:rFonts w:cs="Arial" w:ascii="Arial" w:hAnsi="Arial"/>
          <w:sz w:val="24"/>
        </w:rPr>
        <w:t>- пропаганда принципов здорового питания, активизация роли родительской общественности в решении проблем  дошкольного и школьного питания.</w:t>
      </w:r>
    </w:p>
    <w:p>
      <w:pPr>
        <w:pStyle w:val="Normal"/>
        <w:spacing w:lineRule="auto" w:line="240" w:before="0" w:after="0"/>
        <w:rPr>
          <w:rFonts w:ascii="Arial" w:hAnsi="Arial" w:cs="Arial"/>
          <w:sz w:val="24"/>
          <w:szCs w:val="24"/>
        </w:rPr>
      </w:pPr>
      <w:r>
        <w:rPr>
          <w:rFonts w:cs="Arial" w:ascii="Arial" w:hAnsi="Arial"/>
          <w:sz w:val="24"/>
          <w:szCs w:val="24"/>
        </w:rPr>
        <w:t>Общий объем средств муниципального бюджета направляемых на реализацию мероприятий: 639,30  тыс. руб.</w:t>
      </w:r>
    </w:p>
    <w:p>
      <w:pPr>
        <w:pStyle w:val="Normal"/>
        <w:spacing w:lineRule="auto" w:line="240" w:before="0" w:after="0"/>
        <w:rPr>
          <w:rFonts w:ascii="Arial" w:hAnsi="Arial" w:cs="Arial"/>
          <w:sz w:val="24"/>
          <w:szCs w:val="24"/>
        </w:rPr>
      </w:pPr>
      <w:r>
        <w:rPr>
          <w:rFonts w:cs="Arial" w:ascii="Arial" w:hAnsi="Arial"/>
          <w:sz w:val="24"/>
          <w:szCs w:val="24"/>
        </w:rPr>
        <w:t xml:space="preserve">В том числе по годам: </w:t>
      </w:r>
    </w:p>
    <w:p>
      <w:pPr>
        <w:pStyle w:val="Normal"/>
        <w:spacing w:lineRule="auto" w:line="240" w:before="0" w:after="0"/>
        <w:rPr>
          <w:rFonts w:ascii="Arial" w:hAnsi="Arial" w:cs="Arial"/>
          <w:sz w:val="24"/>
          <w:szCs w:val="24"/>
        </w:rPr>
      </w:pPr>
      <w:r>
        <w:rPr>
          <w:rFonts w:cs="Arial" w:ascii="Arial" w:hAnsi="Arial"/>
          <w:sz w:val="24"/>
          <w:szCs w:val="24"/>
        </w:rPr>
        <w:t>за счет средств районного бюджета</w:t>
      </w:r>
    </w:p>
    <w:p>
      <w:pPr>
        <w:pStyle w:val="Normal"/>
        <w:spacing w:lineRule="auto" w:line="240" w:before="0" w:after="0"/>
        <w:rPr>
          <w:rFonts w:ascii="Arial" w:hAnsi="Arial" w:cs="Arial"/>
          <w:sz w:val="24"/>
          <w:szCs w:val="24"/>
        </w:rPr>
      </w:pPr>
      <w:r>
        <w:rPr>
          <w:rFonts w:cs="Arial" w:ascii="Arial" w:hAnsi="Arial"/>
          <w:sz w:val="24"/>
          <w:szCs w:val="24"/>
        </w:rPr>
        <w:t>2020 год – 69,10  тыс. рублей;</w:t>
      </w:r>
    </w:p>
    <w:p>
      <w:pPr>
        <w:pStyle w:val="Normal"/>
        <w:spacing w:lineRule="auto" w:line="240" w:before="0" w:after="0"/>
        <w:rPr>
          <w:rFonts w:ascii="Arial" w:hAnsi="Arial" w:cs="Arial"/>
          <w:sz w:val="24"/>
          <w:szCs w:val="24"/>
        </w:rPr>
      </w:pPr>
      <w:r>
        <w:rPr>
          <w:rFonts w:cs="Arial" w:ascii="Arial" w:hAnsi="Arial"/>
          <w:sz w:val="24"/>
          <w:szCs w:val="24"/>
        </w:rPr>
        <w:t>2021 год – 276,20  тыс. рублей;</w:t>
      </w:r>
    </w:p>
    <w:p>
      <w:pPr>
        <w:pStyle w:val="Normal"/>
        <w:spacing w:lineRule="auto" w:line="240" w:before="0" w:after="0"/>
        <w:rPr>
          <w:rFonts w:ascii="Arial" w:hAnsi="Arial" w:cs="Arial"/>
          <w:sz w:val="24"/>
          <w:szCs w:val="24"/>
        </w:rPr>
      </w:pPr>
      <w:r>
        <w:rPr>
          <w:rFonts w:cs="Arial" w:ascii="Arial" w:hAnsi="Arial"/>
          <w:sz w:val="24"/>
          <w:szCs w:val="24"/>
        </w:rPr>
        <w:t>2022 год – 98,00  тыс. рублей;</w:t>
      </w:r>
    </w:p>
    <w:p>
      <w:pPr>
        <w:pStyle w:val="Normal"/>
        <w:spacing w:lineRule="auto" w:line="240" w:before="0" w:after="0"/>
        <w:rPr>
          <w:rFonts w:ascii="Arial" w:hAnsi="Arial" w:cs="Arial"/>
          <w:sz w:val="24"/>
          <w:szCs w:val="24"/>
        </w:rPr>
      </w:pPr>
      <w:r>
        <w:rPr>
          <w:rFonts w:cs="Arial" w:ascii="Arial" w:hAnsi="Arial"/>
          <w:sz w:val="24"/>
          <w:szCs w:val="24"/>
        </w:rPr>
        <w:t>2023 год – 98,00  тыс. рублей;</w:t>
      </w:r>
    </w:p>
    <w:p>
      <w:pPr>
        <w:pStyle w:val="Normal"/>
        <w:tabs>
          <w:tab w:val="clear" w:pos="708"/>
          <w:tab w:val="left" w:pos="2767" w:leader="none"/>
        </w:tabs>
        <w:spacing w:lineRule="auto" w:line="240" w:before="0" w:after="0"/>
        <w:rPr>
          <w:rFonts w:ascii="Arial" w:hAnsi="Arial" w:cs="Arial"/>
          <w:sz w:val="24"/>
          <w:szCs w:val="24"/>
        </w:rPr>
      </w:pPr>
      <w:r>
        <w:rPr>
          <w:rFonts w:cs="Arial" w:ascii="Arial" w:hAnsi="Arial"/>
          <w:sz w:val="24"/>
          <w:szCs w:val="24"/>
        </w:rPr>
        <w:t>2024 год – 980  тыс. рублей.</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 xml:space="preserve">за счет средств областного бюджета  </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2020 год – 0,00 тыс. рублей;</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2021 год – 0,00 тыс. рублей;</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2022 год – 0,00 тыс. рублей;</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2023 год – 0,00  тыс. рублей;</w:t>
      </w:r>
    </w:p>
    <w:p>
      <w:pPr>
        <w:pStyle w:val="Normal"/>
        <w:tabs>
          <w:tab w:val="clear" w:pos="708"/>
          <w:tab w:val="left" w:pos="2767" w:leader="none"/>
        </w:tabs>
        <w:spacing w:lineRule="auto" w:line="240" w:before="0" w:after="0"/>
        <w:rPr>
          <w:rFonts w:ascii="Arial" w:hAnsi="Arial" w:cs="Arial"/>
          <w:sz w:val="24"/>
          <w:szCs w:val="24"/>
        </w:rPr>
      </w:pPr>
      <w:r>
        <w:rPr>
          <w:rStyle w:val="Style14"/>
          <w:rFonts w:cs="Arial" w:ascii="Arial" w:hAnsi="Arial"/>
          <w:i w:val="false"/>
          <w:iCs w:val="false"/>
          <w:sz w:val="24"/>
          <w:szCs w:val="24"/>
        </w:rPr>
        <w:t>2024 год – 0,00 тыс. рублей.</w:t>
      </w:r>
    </w:p>
    <w:p>
      <w:pPr>
        <w:pStyle w:val="Normal"/>
        <w:spacing w:lineRule="auto" w:line="240" w:before="0" w:after="0"/>
        <w:jc w:val="center"/>
        <w:rPr>
          <w:rFonts w:ascii="Arial" w:hAnsi="Arial" w:cs="Arial"/>
          <w:sz w:val="24"/>
          <w:szCs w:val="24"/>
        </w:rPr>
      </w:pPr>
      <w:r>
        <w:rPr>
          <w:rFonts w:cs="Arial" w:ascii="Arial" w:hAnsi="Arial"/>
          <w:sz w:val="24"/>
          <w:szCs w:val="24"/>
        </w:rPr>
        <w:t>VI</w:t>
      </w:r>
      <w:r>
        <w:rPr>
          <w:rFonts w:cs="Arial" w:ascii="Arial" w:hAnsi="Arial"/>
          <w:sz w:val="24"/>
          <w:szCs w:val="24"/>
          <w:lang w:val="en-US"/>
        </w:rPr>
        <w:t>I</w:t>
      </w:r>
      <w:r>
        <w:rPr>
          <w:rFonts w:cs="Arial" w:ascii="Arial" w:hAnsi="Arial"/>
          <w:sz w:val="24"/>
          <w:szCs w:val="24"/>
        </w:rPr>
        <w:t>.  Оценка эффективности реализации программы</w:t>
      </w:r>
    </w:p>
    <w:p>
      <w:pPr>
        <w:pStyle w:val="Normal"/>
        <w:tabs>
          <w:tab w:val="clear" w:pos="708"/>
          <w:tab w:val="left" w:pos="4962" w:leader="none"/>
        </w:tabs>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ind w:firstLine="709"/>
        <w:rPr>
          <w:rFonts w:ascii="Arial" w:hAnsi="Arial" w:cs="Arial"/>
          <w:sz w:val="24"/>
          <w:szCs w:val="24"/>
        </w:rPr>
      </w:pPr>
      <w:r>
        <w:rPr>
          <w:rFonts w:cs="Arial" w:ascii="Arial" w:hAnsi="Arial"/>
          <w:sz w:val="24"/>
          <w:szCs w:val="24"/>
        </w:rPr>
        <w:t>Реализация программных мероприятий позволит достичь следующих результатов:</w:t>
      </w:r>
    </w:p>
    <w:p>
      <w:pPr>
        <w:pStyle w:val="Normal"/>
        <w:spacing w:lineRule="auto" w:line="240" w:before="0" w:after="0"/>
        <w:ind w:firstLine="709"/>
        <w:jc w:val="both"/>
        <w:rPr>
          <w:rFonts w:ascii="Arial" w:hAnsi="Arial" w:cs="Arial"/>
          <w:sz w:val="24"/>
          <w:szCs w:val="24"/>
        </w:rPr>
      </w:pPr>
      <w:r>
        <w:rPr>
          <w:rFonts w:cs="Arial" w:ascii="Arial" w:hAnsi="Arial"/>
          <w:sz w:val="24"/>
          <w:szCs w:val="24"/>
        </w:rPr>
        <w:t>1.улучшить показатели здоровья детского населения на территории МО «Аларский район»;</w:t>
      </w:r>
    </w:p>
    <w:p>
      <w:pPr>
        <w:pStyle w:val="Normal"/>
        <w:spacing w:lineRule="auto" w:line="240" w:before="0" w:after="0"/>
        <w:ind w:firstLine="709"/>
        <w:jc w:val="both"/>
        <w:rPr>
          <w:rFonts w:ascii="Arial" w:hAnsi="Arial" w:cs="Arial"/>
          <w:sz w:val="24"/>
          <w:szCs w:val="24"/>
        </w:rPr>
      </w:pPr>
      <w:r>
        <w:rPr>
          <w:rFonts w:cs="Arial" w:ascii="Arial" w:hAnsi="Arial"/>
          <w:sz w:val="24"/>
          <w:szCs w:val="24"/>
        </w:rPr>
        <w:t>2.улучшить качество горячего питания детей и обеспечить его безопасность, рациональную сбалансированность;</w:t>
      </w:r>
    </w:p>
    <w:p>
      <w:pPr>
        <w:pStyle w:val="Normal"/>
        <w:spacing w:lineRule="auto" w:line="240" w:before="0" w:after="0"/>
        <w:ind w:firstLine="709"/>
        <w:jc w:val="both"/>
        <w:rPr>
          <w:rFonts w:ascii="Arial" w:hAnsi="Arial" w:cs="Arial"/>
          <w:sz w:val="24"/>
          <w:szCs w:val="24"/>
        </w:rPr>
      </w:pPr>
      <w:r>
        <w:rPr>
          <w:rFonts w:cs="Arial" w:ascii="Arial" w:hAnsi="Arial"/>
          <w:sz w:val="24"/>
          <w:szCs w:val="24"/>
        </w:rPr>
        <w:t>3.увеличить охват школьников горячим питанием до 100%;</w:t>
      </w:r>
    </w:p>
    <w:p>
      <w:pPr>
        <w:pStyle w:val="Normal"/>
        <w:spacing w:lineRule="auto" w:line="240" w:before="0" w:after="0"/>
        <w:ind w:firstLine="709"/>
        <w:jc w:val="both"/>
        <w:rPr>
          <w:rFonts w:ascii="Arial" w:hAnsi="Arial" w:cs="Arial"/>
          <w:sz w:val="24"/>
          <w:szCs w:val="24"/>
        </w:rPr>
      </w:pPr>
      <w:r>
        <w:rPr>
          <w:rFonts w:cs="Arial" w:ascii="Arial" w:hAnsi="Arial"/>
          <w:sz w:val="24"/>
          <w:szCs w:val="24"/>
        </w:rPr>
        <w:t>4.повысить квалификацию работников школьных столовых;</w:t>
      </w:r>
    </w:p>
    <w:p>
      <w:pPr>
        <w:pStyle w:val="Normal"/>
        <w:spacing w:lineRule="auto" w:line="240" w:before="0" w:after="0"/>
        <w:ind w:firstLine="709"/>
        <w:jc w:val="both"/>
        <w:rPr>
          <w:rFonts w:ascii="Arial" w:hAnsi="Arial" w:cs="Arial"/>
          <w:sz w:val="24"/>
          <w:szCs w:val="24"/>
        </w:rPr>
      </w:pPr>
      <w:r>
        <w:rPr>
          <w:rFonts w:cs="Arial" w:ascii="Arial" w:hAnsi="Arial"/>
          <w:sz w:val="24"/>
          <w:szCs w:val="24"/>
        </w:rPr>
        <w:t>5. привести материально-техническую базу столовых в соответствие с современными требованиями технологии пищевого производства и организации обслуживания обучающихся образовательных организаций района;</w:t>
      </w:r>
    </w:p>
    <w:p>
      <w:pPr>
        <w:pStyle w:val="Normal"/>
        <w:spacing w:lineRule="auto" w:line="240" w:before="0" w:after="0"/>
        <w:ind w:firstLine="709"/>
        <w:jc w:val="both"/>
        <w:rPr>
          <w:rFonts w:ascii="Arial" w:hAnsi="Arial" w:cs="Arial"/>
          <w:sz w:val="24"/>
          <w:szCs w:val="24"/>
        </w:rPr>
      </w:pPr>
      <w:r>
        <w:rPr>
          <w:rFonts w:cs="Arial" w:ascii="Arial" w:hAnsi="Arial"/>
          <w:sz w:val="24"/>
          <w:szCs w:val="24"/>
        </w:rPr>
        <w:t>6.повысить доступность горячего питания.</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 реализации Программы</w:t>
      </w:r>
    </w:p>
    <w:p>
      <w:pPr>
        <w:pStyle w:val="Normal"/>
        <w:spacing w:before="0" w:after="0"/>
        <w:ind w:firstLine="709"/>
        <w:jc w:val="both"/>
        <w:rPr>
          <w:rFonts w:ascii="Arial" w:hAnsi="Arial" w:cs="Arial"/>
        </w:rPr>
      </w:pPr>
      <w:r>
        <w:rPr>
          <w:rFonts w:cs="Arial" w:ascii="Arial" w:hAnsi="Arial"/>
        </w:rPr>
      </w:r>
    </w:p>
    <w:tbl>
      <w:tblPr>
        <w:tblW w:w="9923" w:type="dxa"/>
        <w:jc w:val="left"/>
        <w:tblInd w:w="109" w:type="dxa"/>
        <w:tblLayout w:type="fixed"/>
        <w:tblCellMar>
          <w:top w:w="0" w:type="dxa"/>
          <w:left w:w="108" w:type="dxa"/>
          <w:bottom w:w="0" w:type="dxa"/>
          <w:right w:w="108" w:type="dxa"/>
        </w:tblCellMar>
        <w:tblLook w:val="04a0"/>
      </w:tblPr>
      <w:tblGrid>
        <w:gridCol w:w="566"/>
        <w:gridCol w:w="2269"/>
        <w:gridCol w:w="141"/>
        <w:gridCol w:w="710"/>
        <w:gridCol w:w="142"/>
        <w:gridCol w:w="707"/>
        <w:gridCol w:w="142"/>
        <w:gridCol w:w="710"/>
        <w:gridCol w:w="708"/>
        <w:gridCol w:w="141"/>
        <w:gridCol w:w="851"/>
        <w:gridCol w:w="851"/>
        <w:gridCol w:w="850"/>
        <w:gridCol w:w="1134"/>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w:t>
            </w:r>
          </w:p>
        </w:tc>
        <w:tc>
          <w:tcPr>
            <w:tcW w:w="226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 xml:space="preserve">Цели, задачи, </w:t>
            </w:r>
          </w:p>
          <w:p>
            <w:pPr>
              <w:pStyle w:val="Normal"/>
              <w:widowControl w:val="false"/>
              <w:rPr>
                <w:rFonts w:ascii="Courier New" w:hAnsi="Courier New" w:cs="Courier New"/>
              </w:rPr>
            </w:pPr>
            <w:r>
              <w:rPr>
                <w:rFonts w:cs="Courier New" w:ascii="Courier New" w:hAnsi="Courier New"/>
              </w:rPr>
              <w:t>целевые индикаторы,</w:t>
            </w:r>
          </w:p>
          <w:p>
            <w:pPr>
              <w:pStyle w:val="Normal"/>
              <w:widowControl w:val="false"/>
              <w:rPr>
                <w:rFonts w:ascii="Courier New" w:hAnsi="Courier New" w:cs="Courier New"/>
              </w:rPr>
            </w:pPr>
            <w:r>
              <w:rPr>
                <w:rFonts w:cs="Courier New" w:ascii="Courier New" w:hAnsi="Courier New"/>
              </w:rPr>
              <w:t>показатели</w:t>
            </w:r>
          </w:p>
          <w:p>
            <w:pPr>
              <w:pStyle w:val="Normal"/>
              <w:widowControl w:val="false"/>
              <w:rPr>
                <w:rFonts w:ascii="Courier New" w:hAnsi="Courier New" w:cs="Courier New"/>
              </w:rPr>
            </w:pPr>
            <w:r>
              <w:rPr>
                <w:rFonts w:cs="Courier New" w:ascii="Courier New" w:hAnsi="Courier New"/>
              </w:rPr>
              <w:t>результативности</w:t>
            </w:r>
          </w:p>
          <w:p>
            <w:pPr>
              <w:pStyle w:val="Normal"/>
              <w:widowControl w:val="false"/>
              <w:spacing w:before="0" w:after="200"/>
              <w:rPr>
                <w:rFonts w:ascii="Courier New" w:hAnsi="Courier New" w:cs="Courier New"/>
              </w:rPr>
            </w:pPr>
            <w:r>
              <w:rPr>
                <w:rFonts w:cs="Courier New" w:ascii="Courier New" w:hAnsi="Courier New"/>
              </w:rPr>
              <w:t>Программы</w:t>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Ед.</w:t>
            </w:r>
          </w:p>
          <w:p>
            <w:pPr>
              <w:pStyle w:val="Normal"/>
              <w:widowControl w:val="false"/>
              <w:spacing w:before="0" w:after="200"/>
              <w:rPr>
                <w:rFonts w:ascii="Courier New" w:hAnsi="Courier New" w:cs="Courier New"/>
              </w:rPr>
            </w:pPr>
            <w:r>
              <w:rPr>
                <w:rFonts w:cs="Courier New" w:ascii="Courier New" w:hAnsi="Courier New"/>
              </w:rPr>
              <w:t>измерения</w:t>
            </w:r>
          </w:p>
        </w:tc>
        <w:tc>
          <w:tcPr>
            <w:tcW w:w="991"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Базовое значение целевого</w:t>
            </w:r>
          </w:p>
          <w:p>
            <w:pPr>
              <w:pStyle w:val="Normal"/>
              <w:widowControl w:val="false"/>
              <w:spacing w:before="0" w:after="200"/>
              <w:rPr>
                <w:rFonts w:ascii="Courier New" w:hAnsi="Courier New" w:cs="Courier New"/>
              </w:rPr>
            </w:pPr>
            <w:r>
              <w:rPr>
                <w:rFonts w:cs="Courier New" w:ascii="Courier New" w:hAnsi="Courier New"/>
              </w:rPr>
              <w:t>индикатора, показателя результативности (за  2020год)</w:t>
            </w:r>
          </w:p>
        </w:tc>
        <w:tc>
          <w:tcPr>
            <w:tcW w:w="524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ourier New" w:hAnsi="Courier New" w:cs="Courier New"/>
              </w:rPr>
            </w:pPr>
            <w:r>
              <w:rPr>
                <w:rFonts w:cs="Courier New" w:ascii="Courier New" w:hAnsi="Courier New"/>
              </w:rPr>
              <w:t>Значение целевых индикаторов,</w:t>
            </w:r>
          </w:p>
          <w:p>
            <w:pPr>
              <w:pStyle w:val="Normal"/>
              <w:widowControl w:val="false"/>
              <w:jc w:val="center"/>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jc w:val="center"/>
              <w:rPr>
                <w:rFonts w:ascii="Courier New" w:hAnsi="Courier New" w:cs="Courier New"/>
              </w:rPr>
            </w:pPr>
            <w:r>
              <w:rPr>
                <w:rFonts w:cs="Courier New" w:ascii="Courier New" w:hAnsi="Courier New"/>
              </w:rPr>
              <w:t>реализации Программы</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85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991"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Оценка 2020года</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2021</w:t>
            </w:r>
          </w:p>
          <w:p>
            <w:pPr>
              <w:pStyle w:val="Normal"/>
              <w:widowControl w:val="false"/>
              <w:spacing w:before="0" w:after="200"/>
              <w:rPr>
                <w:rFonts w:ascii="Courier New" w:hAnsi="Courier New" w:cs="Courier New"/>
              </w:rPr>
            </w:pPr>
            <w:r>
              <w:rPr>
                <w:rFonts w:cs="Courier New" w:ascii="Courier New" w:hAnsi="Courier New"/>
              </w:rPr>
              <w:t>год</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2022</w:t>
            </w:r>
          </w:p>
          <w:p>
            <w:pPr>
              <w:pStyle w:val="Normal"/>
              <w:widowControl w:val="false"/>
              <w:spacing w:before="0" w:after="200"/>
              <w:rPr>
                <w:rFonts w:ascii="Courier New" w:hAnsi="Courier New" w:cs="Courier New"/>
              </w:rPr>
            </w:pPr>
            <w:r>
              <w:rPr>
                <w:rFonts w:cs="Courier New" w:ascii="Courier New" w:hAnsi="Courier New"/>
              </w:rPr>
              <w:t>год</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2023</w:t>
            </w:r>
          </w:p>
          <w:p>
            <w:pPr>
              <w:pStyle w:val="Normal"/>
              <w:widowControl w:val="false"/>
              <w:spacing w:before="0" w:after="200"/>
              <w:rPr>
                <w:rFonts w:ascii="Courier New" w:hAnsi="Courier New" w:cs="Courier New"/>
              </w:rPr>
            </w:pPr>
            <w:r>
              <w:rPr>
                <w:rFonts w:cs="Courier New" w:ascii="Courier New" w:hAnsi="Courier New"/>
              </w:rPr>
              <w:t>год</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2024</w:t>
            </w:r>
          </w:p>
          <w:p>
            <w:pPr>
              <w:pStyle w:val="Normal"/>
              <w:widowControl w:val="false"/>
              <w:spacing w:before="0" w:after="200"/>
              <w:rPr>
                <w:rFonts w:ascii="Courier New" w:hAnsi="Courier New" w:cs="Courier New"/>
              </w:rPr>
            </w:pPr>
            <w:r>
              <w:rPr>
                <w:rFonts w:cs="Courier New" w:ascii="Courier New" w:hAnsi="Courier New"/>
              </w:rPr>
              <w:t>год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9922"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Цель: Развитие системы организации горячего питания в образовательных организациях, отвечающей современным требованиям СанПиН</w:t>
            </w:r>
          </w:p>
        </w:tc>
      </w:tr>
      <w:tr>
        <w:trPr>
          <w:trHeight w:val="1162" w:hRule="atLeast"/>
        </w:trPr>
        <w:tc>
          <w:tcPr>
            <w:tcW w:w="9922"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trPr>
          <w:trHeight w:val="1223"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приобретенного оборудования для школьных пищеблоков</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127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приобретенного оборудования для дошкольных пищеблоков</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5 </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4 </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4 </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127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школьных столовых оборудованных новой посудой</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дошкольных столовых оборудованных новой посудой</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5.</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школьных столовых оборудованных новой мебелью</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дошкольных столовых оборудованных новой мебелью</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7.</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Динамика обеспечения школьников горячим питанием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1188"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8.</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Обеспечение качества и безопасности питания детей в ОО</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82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9.</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Снижение заболеваемости детей и подростков</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9922"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Задача 2: Активизация роли общественности в решении проблем школьного питания</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 xml:space="preserve">Количество проведенных семинаров по вопросам повышения качества питания детей </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bl>
    <w:p>
      <w:pPr>
        <w:pStyle w:val="Normal"/>
        <w:rPr>
          <w:rFonts w:ascii="Courier New" w:hAnsi="Courier New" w:cs="Courier New"/>
        </w:rPr>
      </w:pPr>
      <w:r>
        <w:rPr>
          <w:rFonts w:cs="Courier New" w:ascii="Courier New" w:hAnsi="Courier New"/>
        </w:rPr>
        <w:t>».</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Fonts w:cs="Arial" w:ascii="Arial" w:hAnsi="Arial"/>
          <w:i w:val="false"/>
          <w:iCs w:val="false"/>
          <w:sz w:val="24"/>
          <w:szCs w:val="24"/>
        </w:rPr>
      </w:r>
    </w:p>
    <w:p>
      <w:pPr>
        <w:pStyle w:val="Normal"/>
        <w:spacing w:lineRule="auto" w:line="240" w:before="0" w:after="0"/>
        <w:jc w:val="center"/>
        <w:rPr>
          <w:rFonts w:ascii="Arial" w:hAnsi="Arial" w:cs="Arial"/>
          <w:b/>
          <w:b/>
          <w:sz w:val="24"/>
          <w:szCs w:val="24"/>
        </w:rPr>
      </w:pPr>
      <w:r>
        <w:rPr/>
      </w:r>
    </w:p>
    <w:sectPr>
      <w:headerReference w:type="default" r:id="rId35"/>
      <w:footerReference w:type="default" r:id="rId36"/>
      <w:type w:val="nextPage"/>
      <w:pgSz w:w="11906" w:h="16838"/>
      <w:pgMar w:left="1701" w:right="567" w:gutter="0" w:header="0" w:top="709" w:footer="0" w:bottom="568"/>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
  </w:p>
  <w:p>
    <w:pPr>
      <w:pStyle w:val="Style26"/>
      <w:ind w:right="360" w:hanging="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
  </w:p>
  <w:p>
    <w:pPr>
      <w:pStyle w:val="Style26"/>
      <w:ind w:right="360" w:hanging="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
  </w:p>
  <w:p>
    <w:pPr>
      <w:pStyle w:val="Style26"/>
      <w:ind w:right="360" w:hanging="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3"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r>
  </w:p>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r>
  </w:p>
  <w:p>
    <w:pPr>
      <w:pStyle w:val="Style26"/>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r>
  </w:p>
  <w:p>
    <w:pPr>
      <w:pStyle w:val="Style26"/>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r>
  </w:p>
  <w:p>
    <w:pPr>
      <w:pStyle w:val="Style26"/>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p>
    <w:pPr>
      <w:pStyle w:val="Style25"/>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p>
    <w:pPr>
      <w:pStyle w:val="Style25"/>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p>
    <w:pPr>
      <w:pStyle w:val="Style25"/>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lvl w:ilvl="0">
      <w:start w:val="7"/>
      <w:numFmt w:val="upperRoman"/>
      <w:lvlText w:val="%1."/>
      <w:lvlJc w:val="left"/>
      <w:pPr>
        <w:tabs>
          <w:tab w:val="num" w:pos="0"/>
        </w:tabs>
        <w:ind w:left="1080" w:hanging="72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501" w:hanging="360"/>
      </w:pPr>
      <w:rPr/>
    </w:lvl>
    <w:lvl w:ilvl="1">
      <w:start w:val="1"/>
      <w:numFmt w:val="lowerLetter"/>
      <w:lvlText w:val="%2."/>
      <w:lvlJc w:val="left"/>
      <w:pPr>
        <w:tabs>
          <w:tab w:val="num" w:pos="0"/>
        </w:tabs>
        <w:ind w:left="1221" w:hanging="360"/>
      </w:pPr>
      <w:rPr/>
    </w:lvl>
    <w:lvl w:ilvl="2">
      <w:start w:val="1"/>
      <w:numFmt w:val="lowerRoman"/>
      <w:lvlText w:val="%3."/>
      <w:lvlJc w:val="right"/>
      <w:pPr>
        <w:tabs>
          <w:tab w:val="num" w:pos="0"/>
        </w:tabs>
        <w:ind w:left="1941" w:hanging="180"/>
      </w:pPr>
      <w:rPr/>
    </w:lvl>
    <w:lvl w:ilvl="3">
      <w:start w:val="1"/>
      <w:numFmt w:val="decimal"/>
      <w:lvlText w:val="%4."/>
      <w:lvlJc w:val="left"/>
      <w:pPr>
        <w:tabs>
          <w:tab w:val="num" w:pos="0"/>
        </w:tabs>
        <w:ind w:left="2661" w:hanging="360"/>
      </w:pPr>
      <w:rPr/>
    </w:lvl>
    <w:lvl w:ilvl="4">
      <w:start w:val="1"/>
      <w:numFmt w:val="lowerLetter"/>
      <w:lvlText w:val="%5."/>
      <w:lvlJc w:val="left"/>
      <w:pPr>
        <w:tabs>
          <w:tab w:val="num" w:pos="0"/>
        </w:tabs>
        <w:ind w:left="3381" w:hanging="360"/>
      </w:pPr>
      <w:rPr/>
    </w:lvl>
    <w:lvl w:ilvl="5">
      <w:start w:val="1"/>
      <w:numFmt w:val="lowerRoman"/>
      <w:lvlText w:val="%6."/>
      <w:lvlJc w:val="right"/>
      <w:pPr>
        <w:tabs>
          <w:tab w:val="num" w:pos="0"/>
        </w:tabs>
        <w:ind w:left="4101" w:hanging="180"/>
      </w:pPr>
      <w:rPr/>
    </w:lvl>
    <w:lvl w:ilvl="6">
      <w:start w:val="1"/>
      <w:numFmt w:val="decimal"/>
      <w:lvlText w:val="%7."/>
      <w:lvlJc w:val="left"/>
      <w:pPr>
        <w:tabs>
          <w:tab w:val="num" w:pos="0"/>
        </w:tabs>
        <w:ind w:left="4821" w:hanging="360"/>
      </w:pPr>
      <w:rPr/>
    </w:lvl>
    <w:lvl w:ilvl="7">
      <w:start w:val="1"/>
      <w:numFmt w:val="lowerLetter"/>
      <w:lvlText w:val="%8."/>
      <w:lvlJc w:val="left"/>
      <w:pPr>
        <w:tabs>
          <w:tab w:val="num" w:pos="0"/>
        </w:tabs>
        <w:ind w:left="5541" w:hanging="360"/>
      </w:pPr>
      <w:rPr/>
    </w:lvl>
    <w:lvl w:ilvl="8">
      <w:start w:val="1"/>
      <w:numFmt w:val="lowerRoman"/>
      <w:lvlText w:val="%9."/>
      <w:lvlJc w:val="right"/>
      <w:pPr>
        <w:tabs>
          <w:tab w:val="num" w:pos="0"/>
        </w:tabs>
        <w:ind w:left="6261" w:hanging="180"/>
      </w:pPr>
      <w:rPr/>
    </w:lvl>
  </w:abstractNum>
  <w:abstractNum w:abstractNumId="4">
    <w:lvl w:ilvl="0">
      <w:start w:val="1"/>
      <w:numFmt w:val="decimal"/>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5">
    <w:lvl w:ilvl="0">
      <w:start w:val="1"/>
      <w:numFmt w:val="decimal"/>
      <w:lvlText w:val="%1)"/>
      <w:lvlJc w:val="left"/>
      <w:pPr>
        <w:tabs>
          <w:tab w:val="num" w:pos="0"/>
        </w:tabs>
        <w:ind w:left="1212" w:hanging="360"/>
      </w:pPr>
      <w:rPr>
        <w:b w:val="false"/>
      </w:rPr>
    </w:lvl>
    <w:lvl w:ilvl="1">
      <w:start w:val="1"/>
      <w:numFmt w:val="lowerLetter"/>
      <w:lvlText w:val="%2."/>
      <w:lvlJc w:val="left"/>
      <w:pPr>
        <w:tabs>
          <w:tab w:val="num" w:pos="0"/>
        </w:tabs>
        <w:ind w:left="1932" w:hanging="360"/>
      </w:pPr>
      <w:rPr/>
    </w:lvl>
    <w:lvl w:ilvl="2">
      <w:start w:val="1"/>
      <w:numFmt w:val="lowerRoman"/>
      <w:lvlText w:val="%3."/>
      <w:lvlJc w:val="right"/>
      <w:pPr>
        <w:tabs>
          <w:tab w:val="num" w:pos="0"/>
        </w:tabs>
        <w:ind w:left="2652" w:hanging="180"/>
      </w:pPr>
      <w:rPr/>
    </w:lvl>
    <w:lvl w:ilvl="3">
      <w:start w:val="1"/>
      <w:numFmt w:val="decimal"/>
      <w:lvlText w:val="%4."/>
      <w:lvlJc w:val="left"/>
      <w:pPr>
        <w:tabs>
          <w:tab w:val="num" w:pos="0"/>
        </w:tabs>
        <w:ind w:left="3372" w:hanging="360"/>
      </w:pPr>
      <w:rPr/>
    </w:lvl>
    <w:lvl w:ilvl="4">
      <w:start w:val="1"/>
      <w:numFmt w:val="lowerLetter"/>
      <w:lvlText w:val="%5."/>
      <w:lvlJc w:val="left"/>
      <w:pPr>
        <w:tabs>
          <w:tab w:val="num" w:pos="0"/>
        </w:tabs>
        <w:ind w:left="4092" w:hanging="360"/>
      </w:pPr>
      <w:rPr/>
    </w:lvl>
    <w:lvl w:ilvl="5">
      <w:start w:val="1"/>
      <w:numFmt w:val="lowerRoman"/>
      <w:lvlText w:val="%6."/>
      <w:lvlJc w:val="right"/>
      <w:pPr>
        <w:tabs>
          <w:tab w:val="num" w:pos="0"/>
        </w:tabs>
        <w:ind w:left="4812" w:hanging="180"/>
      </w:pPr>
      <w:rPr/>
    </w:lvl>
    <w:lvl w:ilvl="6">
      <w:start w:val="1"/>
      <w:numFmt w:val="decimal"/>
      <w:lvlText w:val="%7."/>
      <w:lvlJc w:val="left"/>
      <w:pPr>
        <w:tabs>
          <w:tab w:val="num" w:pos="0"/>
        </w:tabs>
        <w:ind w:left="5532" w:hanging="360"/>
      </w:pPr>
      <w:rPr/>
    </w:lvl>
    <w:lvl w:ilvl="7">
      <w:start w:val="1"/>
      <w:numFmt w:val="lowerLetter"/>
      <w:lvlText w:val="%8."/>
      <w:lvlJc w:val="left"/>
      <w:pPr>
        <w:tabs>
          <w:tab w:val="num" w:pos="0"/>
        </w:tabs>
        <w:ind w:left="6252" w:hanging="360"/>
      </w:pPr>
      <w:rPr/>
    </w:lvl>
    <w:lvl w:ilvl="8">
      <w:start w:val="1"/>
      <w:numFmt w:val="lowerRoman"/>
      <w:lvlText w:val="%9."/>
      <w:lvlJc w:val="right"/>
      <w:pPr>
        <w:tabs>
          <w:tab w:val="num" w:pos="0"/>
        </w:tabs>
        <w:ind w:left="6972"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281" w:hanging="360"/>
      </w:pPr>
      <w:rPr/>
    </w:lvl>
    <w:lvl w:ilvl="2">
      <w:start w:val="1"/>
      <w:numFmt w:val="lowerRoman"/>
      <w:lvlText w:val="%3."/>
      <w:lvlJc w:val="right"/>
      <w:pPr>
        <w:tabs>
          <w:tab w:val="num" w:pos="0"/>
        </w:tabs>
        <w:ind w:left="2001" w:hanging="180"/>
      </w:pPr>
      <w:rPr/>
    </w:lvl>
    <w:lvl w:ilvl="3">
      <w:start w:val="1"/>
      <w:numFmt w:val="decimal"/>
      <w:lvlText w:val="%4."/>
      <w:lvlJc w:val="left"/>
      <w:pPr>
        <w:tabs>
          <w:tab w:val="num" w:pos="0"/>
        </w:tabs>
        <w:ind w:left="2721" w:hanging="360"/>
      </w:pPr>
      <w:rPr/>
    </w:lvl>
    <w:lvl w:ilvl="4">
      <w:start w:val="1"/>
      <w:numFmt w:val="lowerLetter"/>
      <w:lvlText w:val="%5."/>
      <w:lvlJc w:val="left"/>
      <w:pPr>
        <w:tabs>
          <w:tab w:val="num" w:pos="0"/>
        </w:tabs>
        <w:ind w:left="3441" w:hanging="360"/>
      </w:pPr>
      <w:rPr/>
    </w:lvl>
    <w:lvl w:ilvl="5">
      <w:start w:val="1"/>
      <w:numFmt w:val="lowerRoman"/>
      <w:lvlText w:val="%6."/>
      <w:lvlJc w:val="right"/>
      <w:pPr>
        <w:tabs>
          <w:tab w:val="num" w:pos="0"/>
        </w:tabs>
        <w:ind w:left="4161" w:hanging="180"/>
      </w:pPr>
      <w:rPr/>
    </w:lvl>
    <w:lvl w:ilvl="6">
      <w:start w:val="1"/>
      <w:numFmt w:val="decimal"/>
      <w:lvlText w:val="%7."/>
      <w:lvlJc w:val="left"/>
      <w:pPr>
        <w:tabs>
          <w:tab w:val="num" w:pos="0"/>
        </w:tabs>
        <w:ind w:left="4881" w:hanging="360"/>
      </w:pPr>
      <w:rPr/>
    </w:lvl>
    <w:lvl w:ilvl="7">
      <w:start w:val="1"/>
      <w:numFmt w:val="lowerLetter"/>
      <w:lvlText w:val="%8."/>
      <w:lvlJc w:val="left"/>
      <w:pPr>
        <w:tabs>
          <w:tab w:val="num" w:pos="0"/>
        </w:tabs>
        <w:ind w:left="5601" w:hanging="360"/>
      </w:pPr>
      <w:rPr/>
    </w:lvl>
    <w:lvl w:ilvl="8">
      <w:start w:val="1"/>
      <w:numFmt w:val="lowerRoman"/>
      <w:lvlText w:val="%9."/>
      <w:lvlJc w:val="right"/>
      <w:pPr>
        <w:tabs>
          <w:tab w:val="num" w:pos="0"/>
        </w:tabs>
        <w:ind w:left="6321" w:hanging="180"/>
      </w:pPr>
      <w:rPr/>
    </w:lvl>
  </w:abstractNum>
  <w:abstractNum w:abstractNumId="7">
    <w:lvl w:ilvl="0">
      <w:start w:val="2020"/>
      <w:numFmt w:val="decimal"/>
      <w:lvlText w:val="%1"/>
      <w:lvlJc w:val="left"/>
      <w:pPr>
        <w:tabs>
          <w:tab w:val="num" w:pos="0"/>
        </w:tabs>
        <w:ind w:left="741" w:hanging="540"/>
      </w:pPr>
      <w:rPr>
        <w:sz w:val="22"/>
        <w:szCs w:val="22"/>
      </w:rPr>
    </w:lvl>
    <w:lvl w:ilvl="1">
      <w:start w:val="1"/>
      <w:numFmt w:val="lowerLetter"/>
      <w:lvlText w:val="%2."/>
      <w:lvlJc w:val="left"/>
      <w:pPr>
        <w:tabs>
          <w:tab w:val="num" w:pos="0"/>
        </w:tabs>
        <w:ind w:left="1281" w:hanging="360"/>
      </w:pPr>
      <w:rPr/>
    </w:lvl>
    <w:lvl w:ilvl="2">
      <w:start w:val="1"/>
      <w:numFmt w:val="lowerRoman"/>
      <w:lvlText w:val="%3."/>
      <w:lvlJc w:val="right"/>
      <w:pPr>
        <w:tabs>
          <w:tab w:val="num" w:pos="0"/>
        </w:tabs>
        <w:ind w:left="2001" w:hanging="180"/>
      </w:pPr>
      <w:rPr/>
    </w:lvl>
    <w:lvl w:ilvl="3">
      <w:start w:val="1"/>
      <w:numFmt w:val="decimal"/>
      <w:lvlText w:val="%4."/>
      <w:lvlJc w:val="left"/>
      <w:pPr>
        <w:tabs>
          <w:tab w:val="num" w:pos="0"/>
        </w:tabs>
        <w:ind w:left="2721" w:hanging="360"/>
      </w:pPr>
      <w:rPr/>
    </w:lvl>
    <w:lvl w:ilvl="4">
      <w:start w:val="1"/>
      <w:numFmt w:val="lowerLetter"/>
      <w:lvlText w:val="%5."/>
      <w:lvlJc w:val="left"/>
      <w:pPr>
        <w:tabs>
          <w:tab w:val="num" w:pos="0"/>
        </w:tabs>
        <w:ind w:left="3441" w:hanging="360"/>
      </w:pPr>
      <w:rPr/>
    </w:lvl>
    <w:lvl w:ilvl="5">
      <w:start w:val="1"/>
      <w:numFmt w:val="lowerRoman"/>
      <w:lvlText w:val="%6."/>
      <w:lvlJc w:val="right"/>
      <w:pPr>
        <w:tabs>
          <w:tab w:val="num" w:pos="0"/>
        </w:tabs>
        <w:ind w:left="4161" w:hanging="180"/>
      </w:pPr>
      <w:rPr/>
    </w:lvl>
    <w:lvl w:ilvl="6">
      <w:start w:val="1"/>
      <w:numFmt w:val="decimal"/>
      <w:lvlText w:val="%7."/>
      <w:lvlJc w:val="left"/>
      <w:pPr>
        <w:tabs>
          <w:tab w:val="num" w:pos="0"/>
        </w:tabs>
        <w:ind w:left="4881" w:hanging="360"/>
      </w:pPr>
      <w:rPr/>
    </w:lvl>
    <w:lvl w:ilvl="7">
      <w:start w:val="1"/>
      <w:numFmt w:val="lowerLetter"/>
      <w:lvlText w:val="%8."/>
      <w:lvlJc w:val="left"/>
      <w:pPr>
        <w:tabs>
          <w:tab w:val="num" w:pos="0"/>
        </w:tabs>
        <w:ind w:left="5601" w:hanging="360"/>
      </w:pPr>
      <w:rPr/>
    </w:lvl>
    <w:lvl w:ilvl="8">
      <w:start w:val="1"/>
      <w:numFmt w:val="lowerRoman"/>
      <w:lvlText w:val="%9."/>
      <w:lvlJc w:val="right"/>
      <w:pPr>
        <w:tabs>
          <w:tab w:val="num" w:pos="0"/>
        </w:tabs>
        <w:ind w:left="6321"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0446"/>
    <w:pPr>
      <w:widowControl/>
      <w:suppressAutoHyphens w:val="true"/>
      <w:bidi w:val="0"/>
      <w:spacing w:lineRule="auto" w:line="276" w:before="0" w:after="200"/>
      <w:jc w:val="left"/>
    </w:pPr>
    <w:rPr>
      <w:rFonts w:eastAsia="Times New Roman" w:cs="Calibri" w:ascii="Calibri" w:hAnsi="Calibri"/>
      <w:color w:val="auto"/>
      <w:kern w:val="0"/>
      <w:sz w:val="22"/>
      <w:szCs w:val="22"/>
      <w:lang w:eastAsia="en-US" w:val="ru-RU" w:bidi="ar-SA"/>
    </w:rPr>
  </w:style>
  <w:style w:type="paragraph" w:styleId="1">
    <w:name w:val="Heading 1"/>
    <w:basedOn w:val="Normal"/>
    <w:next w:val="Normal"/>
    <w:link w:val="11"/>
    <w:qFormat/>
    <w:rsid w:val="00b35d48"/>
    <w:pPr>
      <w:keepNext w:val="true"/>
      <w:spacing w:lineRule="auto" w:line="240" w:before="0" w:after="0"/>
      <w:jc w:val="center"/>
      <w:outlineLvl w:val="0"/>
    </w:pPr>
    <w:rPr>
      <w:rFonts w:ascii="Times New Roman" w:hAnsi="Times New Roman" w:eastAsia="Calibri" w:cs="Times New Roman"/>
      <w:b/>
      <w:sz w:val="20"/>
      <w:szCs w:val="20"/>
      <w:lang w:eastAsia="ru-RU"/>
    </w:rPr>
  </w:style>
  <w:style w:type="paragraph" w:styleId="2">
    <w:name w:val="Heading 2"/>
    <w:basedOn w:val="Normal"/>
    <w:next w:val="Normal"/>
    <w:link w:val="21"/>
    <w:qFormat/>
    <w:rsid w:val="00b35d48"/>
    <w:pPr>
      <w:keepNext w:val="true"/>
      <w:spacing w:lineRule="auto" w:line="240" w:before="0" w:after="0"/>
      <w:jc w:val="both"/>
      <w:outlineLvl w:val="1"/>
    </w:pPr>
    <w:rPr>
      <w:rFonts w:ascii="Times New Roman" w:hAnsi="Times New Roman" w:eastAsia="Calibri" w:cs="Times New Roman"/>
      <w:b/>
      <w:sz w:val="20"/>
      <w:szCs w:val="20"/>
      <w:lang w:eastAsia="ru-RU"/>
    </w:rPr>
  </w:style>
  <w:style w:type="paragraph" w:styleId="4">
    <w:name w:val="Heading 4"/>
    <w:basedOn w:val="Normal"/>
    <w:next w:val="Normal"/>
    <w:link w:val="41"/>
    <w:qFormat/>
    <w:locked/>
    <w:rsid w:val="00653f94"/>
    <w:pPr>
      <w:keepNext w:val="true"/>
      <w:spacing w:before="240" w:after="60"/>
      <w:outlineLvl w:val="3"/>
    </w:pPr>
    <w:rPr>
      <w:rFonts w:cs="Times New Roman"/>
      <w:b/>
      <w:bCs/>
      <w:sz w:val="28"/>
      <w:szCs w:val="28"/>
    </w:rPr>
  </w:style>
  <w:style w:type="paragraph" w:styleId="5">
    <w:name w:val="Heading 5"/>
    <w:basedOn w:val="Normal"/>
    <w:next w:val="Normal"/>
    <w:link w:val="51"/>
    <w:qFormat/>
    <w:locked/>
    <w:rsid w:val="00653f94"/>
    <w:pPr>
      <w:spacing w:before="240" w:after="60"/>
      <w:outlineLvl w:val="4"/>
    </w:pPr>
    <w:rPr>
      <w:rFonts w:cs="Times New Roman"/>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b35d48"/>
    <w:rPr>
      <w:rFonts w:ascii="Times New Roman" w:hAnsi="Times New Roman" w:cs="Times New Roman"/>
      <w:b/>
      <w:sz w:val="20"/>
      <w:lang w:eastAsia="ru-RU"/>
    </w:rPr>
  </w:style>
  <w:style w:type="character" w:styleId="21" w:customStyle="1">
    <w:name w:val="Заголовок 2 Знак"/>
    <w:qFormat/>
    <w:locked/>
    <w:rsid w:val="00b35d48"/>
    <w:rPr>
      <w:rFonts w:ascii="Times New Roman" w:hAnsi="Times New Roman" w:cs="Times New Roman"/>
      <w:b/>
      <w:sz w:val="20"/>
      <w:lang w:eastAsia="ru-RU"/>
    </w:rPr>
  </w:style>
  <w:style w:type="character" w:styleId="41" w:customStyle="1">
    <w:name w:val="Заголовок 4 Знак"/>
    <w:semiHidden/>
    <w:qFormat/>
    <w:rsid w:val="00653f94"/>
    <w:rPr>
      <w:rFonts w:ascii="Calibri" w:hAnsi="Calibri" w:eastAsia="Times New Roman" w:cs="Times New Roman"/>
      <w:b/>
      <w:bCs/>
      <w:sz w:val="28"/>
      <w:szCs w:val="28"/>
      <w:lang w:eastAsia="en-US"/>
    </w:rPr>
  </w:style>
  <w:style w:type="character" w:styleId="51" w:customStyle="1">
    <w:name w:val="Заголовок 5 Знак"/>
    <w:semiHidden/>
    <w:qFormat/>
    <w:rsid w:val="00653f94"/>
    <w:rPr>
      <w:rFonts w:ascii="Calibri" w:hAnsi="Calibri" w:eastAsia="Times New Roman" w:cs="Times New Roman"/>
      <w:b/>
      <w:bCs/>
      <w:i/>
      <w:iCs/>
      <w:sz w:val="26"/>
      <w:szCs w:val="26"/>
      <w:lang w:eastAsia="en-US"/>
    </w:rPr>
  </w:style>
  <w:style w:type="character" w:styleId="Style10" w:customStyle="1">
    <w:name w:val="Название Знак"/>
    <w:qFormat/>
    <w:locked/>
    <w:rsid w:val="00b35d48"/>
    <w:rPr>
      <w:rFonts w:ascii="Times New Roman" w:hAnsi="Times New Roman" w:cs="Times New Roman"/>
      <w:b/>
      <w:sz w:val="20"/>
      <w:lang w:eastAsia="ru-RU"/>
    </w:rPr>
  </w:style>
  <w:style w:type="character" w:styleId="Style11" w:customStyle="1">
    <w:name w:val="Основной текст Знак"/>
    <w:qFormat/>
    <w:locked/>
    <w:rsid w:val="00b35d48"/>
    <w:rPr>
      <w:rFonts w:ascii="Times New Roman" w:hAnsi="Times New Roman" w:cs="Times New Roman"/>
      <w:sz w:val="20"/>
      <w:lang w:eastAsia="ru-RU"/>
    </w:rPr>
  </w:style>
  <w:style w:type="character" w:styleId="22" w:customStyle="1">
    <w:name w:val="Основной текст 2 Знак"/>
    <w:link w:val="BodyText2"/>
    <w:qFormat/>
    <w:locked/>
    <w:rsid w:val="00b35d48"/>
    <w:rPr>
      <w:rFonts w:ascii="Times New Roman" w:hAnsi="Times New Roman" w:cs="Times New Roman"/>
      <w:sz w:val="20"/>
      <w:lang w:eastAsia="ru-RU"/>
    </w:rPr>
  </w:style>
  <w:style w:type="character" w:styleId="Style12" w:customStyle="1">
    <w:name w:val="Верхний колонтитул Знак"/>
    <w:qFormat/>
    <w:locked/>
    <w:rsid w:val="00b35d48"/>
    <w:rPr>
      <w:rFonts w:ascii="Times New Roman" w:hAnsi="Times New Roman" w:cs="Times New Roman"/>
      <w:sz w:val="20"/>
      <w:lang w:eastAsia="ru-RU"/>
    </w:rPr>
  </w:style>
  <w:style w:type="character" w:styleId="Style13" w:customStyle="1">
    <w:name w:val="Нижний колонтитул Знак"/>
    <w:uiPriority w:val="99"/>
    <w:qFormat/>
    <w:locked/>
    <w:rsid w:val="00b35d48"/>
    <w:rPr>
      <w:rFonts w:ascii="Times New Roman" w:hAnsi="Times New Roman" w:cs="Times New Roman"/>
      <w:sz w:val="20"/>
      <w:lang w:eastAsia="ru-RU"/>
    </w:rPr>
  </w:style>
  <w:style w:type="character" w:styleId="HTML" w:customStyle="1">
    <w:name w:val="Стандартный HTML Знак"/>
    <w:link w:val="HTMLPreformatted"/>
    <w:qFormat/>
    <w:rsid w:val="00116d4c"/>
    <w:rPr>
      <w:rFonts w:ascii="Courier New" w:hAnsi="Courier New" w:eastAsia="Times New Roman" w:cs="Courier New"/>
    </w:rPr>
  </w:style>
  <w:style w:type="character" w:styleId="Appleconvertedspace" w:customStyle="1">
    <w:name w:val="apple-converted-space"/>
    <w:basedOn w:val="DefaultParagraphFont"/>
    <w:qFormat/>
    <w:rsid w:val="0034285f"/>
    <w:rPr/>
  </w:style>
  <w:style w:type="character" w:styleId="Style14">
    <w:name w:val="Выделение"/>
    <w:qFormat/>
    <w:locked/>
    <w:rsid w:val="00cb7b3c"/>
    <w:rPr>
      <w:i/>
      <w:iCs/>
    </w:rPr>
  </w:style>
  <w:style w:type="character" w:styleId="42" w:customStyle="1">
    <w:name w:val="Основной текст (4)_"/>
    <w:link w:val="44"/>
    <w:uiPriority w:val="99"/>
    <w:qFormat/>
    <w:locked/>
    <w:rsid w:val="0081053d"/>
    <w:rPr>
      <w:b/>
      <w:spacing w:val="10"/>
      <w:sz w:val="25"/>
      <w:shd w:fill="FFFFFF" w:val="clear"/>
    </w:rPr>
  </w:style>
  <w:style w:type="character" w:styleId="11pt" w:customStyle="1">
    <w:name w:val="Основной текст + 11 pt"/>
    <w:uiPriority w:val="99"/>
    <w:qFormat/>
    <w:rsid w:val="000d7933"/>
    <w:rPr>
      <w:rFonts w:ascii="Times New Roman" w:hAnsi="Times New Roman"/>
      <w:spacing w:val="0"/>
      <w:sz w:val="22"/>
      <w:shd w:fill="FFFFFF" w:val="clear"/>
    </w:rPr>
  </w:style>
  <w:style w:type="character" w:styleId="43" w:customStyle="1">
    <w:name w:val="Основной текст (4) + Не полужирный"/>
    <w:uiPriority w:val="99"/>
    <w:qFormat/>
    <w:rsid w:val="00e52930"/>
    <w:rPr>
      <w:b/>
      <w:bCs/>
      <w:spacing w:val="80"/>
      <w:sz w:val="25"/>
      <w:szCs w:val="25"/>
      <w:shd w:fill="FFFFFF" w:val="clear"/>
    </w:rPr>
  </w:style>
  <w:style w:type="character" w:styleId="3" w:customStyle="1">
    <w:name w:val="Заголовок №3_"/>
    <w:link w:val="31"/>
    <w:uiPriority w:val="99"/>
    <w:qFormat/>
    <w:locked/>
    <w:rsid w:val="00e52930"/>
    <w:rPr>
      <w:b/>
      <w:bCs/>
      <w:spacing w:val="10"/>
      <w:sz w:val="25"/>
      <w:szCs w:val="25"/>
      <w:shd w:fill="FFFFFF" w:val="clear"/>
    </w:rPr>
  </w:style>
  <w:style w:type="character" w:styleId="8" w:customStyle="1">
    <w:name w:val="Основной текст (8)_"/>
    <w:link w:val="81"/>
    <w:uiPriority w:val="99"/>
    <w:qFormat/>
    <w:locked/>
    <w:rsid w:val="00e52930"/>
    <w:rPr>
      <w:shd w:fill="FFFFFF" w:val="clear"/>
    </w:rPr>
  </w:style>
  <w:style w:type="character" w:styleId="9" w:customStyle="1">
    <w:name w:val="Основной текст (9)_"/>
    <w:link w:val="91"/>
    <w:uiPriority w:val="99"/>
    <w:qFormat/>
    <w:locked/>
    <w:rsid w:val="00e52930"/>
    <w:rPr>
      <w:sz w:val="18"/>
      <w:szCs w:val="18"/>
      <w:shd w:fill="FFFFFF" w:val="clear"/>
    </w:rPr>
  </w:style>
  <w:style w:type="character" w:styleId="Submenutable" w:customStyle="1">
    <w:name w:val="submenu-table"/>
    <w:basedOn w:val="DefaultParagraphFont"/>
    <w:uiPriority w:val="99"/>
    <w:qFormat/>
    <w:rsid w:val="0016561c"/>
    <w:rPr/>
  </w:style>
  <w:style w:type="character" w:styleId="Pagenumber">
    <w:name w:val="page number"/>
    <w:basedOn w:val="DefaultParagraphFont"/>
    <w:qFormat/>
    <w:rsid w:val="0016561c"/>
    <w:rPr/>
  </w:style>
  <w:style w:type="character" w:styleId="Strong">
    <w:name w:val="Strong"/>
    <w:qFormat/>
    <w:locked/>
    <w:rsid w:val="00653f94"/>
    <w:rPr>
      <w:b/>
      <w:bCs/>
    </w:rPr>
  </w:style>
  <w:style w:type="character" w:styleId="Style15" w:customStyle="1">
    <w:name w:val="Текст выноски Знак"/>
    <w:link w:val="BalloonText"/>
    <w:qFormat/>
    <w:rsid w:val="004a6500"/>
    <w:rPr>
      <w:rFonts w:ascii="Tahoma" w:hAnsi="Tahoma" w:eastAsia="Times New Roman" w:cs="Tahoma"/>
      <w:sz w:val="16"/>
      <w:szCs w:val="16"/>
      <w:lang w:eastAsia="en-US"/>
    </w:rPr>
  </w:style>
  <w:style w:type="character" w:styleId="Style16">
    <w:name w:val="Интернет-ссылка"/>
    <w:uiPriority w:val="99"/>
    <w:unhideWhenUsed/>
    <w:rsid w:val="00f80fe4"/>
    <w:rPr>
      <w:color w:val="0000FF"/>
      <w:u w:val="single"/>
    </w:rPr>
  </w:style>
  <w:style w:type="character" w:styleId="Style17">
    <w:name w:val="Посещённая гиперссылка"/>
    <w:uiPriority w:val="99"/>
    <w:unhideWhenUsed/>
    <w:rsid w:val="00f80fe4"/>
    <w:rPr>
      <w:color w:val="800080"/>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1"/>
    <w:rsid w:val="00b35d48"/>
    <w:pPr>
      <w:spacing w:lineRule="auto" w:line="240" w:before="0" w:after="0"/>
      <w:jc w:val="both"/>
    </w:pPr>
    <w:rPr>
      <w:rFonts w:ascii="Times New Roman" w:hAnsi="Times New Roman" w:eastAsia="Calibri" w:cs="Times New Roman"/>
      <w:sz w:val="20"/>
      <w:szCs w:val="20"/>
      <w:lang w:eastAsia="ru-RU"/>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Style23">
    <w:name w:val="Title"/>
    <w:basedOn w:val="Normal"/>
    <w:link w:val="Style10"/>
    <w:qFormat/>
    <w:rsid w:val="00b35d48"/>
    <w:pPr>
      <w:spacing w:lineRule="auto" w:line="240" w:before="0" w:after="0"/>
      <w:jc w:val="center"/>
    </w:pPr>
    <w:rPr>
      <w:rFonts w:ascii="Times New Roman" w:hAnsi="Times New Roman" w:eastAsia="Calibri" w:cs="Times New Roman"/>
      <w:b/>
      <w:sz w:val="20"/>
      <w:szCs w:val="20"/>
      <w:lang w:eastAsia="ru-RU"/>
    </w:rPr>
  </w:style>
  <w:style w:type="paragraph" w:styleId="Caption">
    <w:name w:val="caption"/>
    <w:basedOn w:val="Normal"/>
    <w:next w:val="Normal"/>
    <w:qFormat/>
    <w:rsid w:val="00b35d48"/>
    <w:pPr>
      <w:spacing w:lineRule="auto" w:line="240" w:before="0" w:after="0"/>
      <w:jc w:val="center"/>
    </w:pPr>
    <w:rPr>
      <w:rFonts w:ascii="Times New Roman" w:hAnsi="Times New Roman" w:eastAsia="Calibri" w:cs="Times New Roman"/>
      <w:b/>
      <w:bCs/>
      <w:lang w:eastAsia="ru-RU"/>
    </w:rPr>
  </w:style>
  <w:style w:type="paragraph" w:styleId="BodyText2">
    <w:name w:val="Body Text 2"/>
    <w:basedOn w:val="Normal"/>
    <w:link w:val="22"/>
    <w:qFormat/>
    <w:rsid w:val="00b35d48"/>
    <w:pPr>
      <w:spacing w:lineRule="auto" w:line="240" w:before="0" w:after="0"/>
      <w:jc w:val="both"/>
    </w:pPr>
    <w:rPr>
      <w:rFonts w:ascii="Times New Roman" w:hAnsi="Times New Roman" w:eastAsia="Calibri" w:cs="Times New Roman"/>
      <w:sz w:val="20"/>
      <w:szCs w:val="20"/>
      <w:lang w:eastAsia="ru-RU"/>
    </w:rPr>
  </w:style>
  <w:style w:type="paragraph" w:styleId="Style24">
    <w:name w:val="Колонтитул"/>
    <w:basedOn w:val="Normal"/>
    <w:qFormat/>
    <w:pPr/>
    <w:rPr/>
  </w:style>
  <w:style w:type="paragraph" w:styleId="Style25">
    <w:name w:val="Header"/>
    <w:basedOn w:val="Normal"/>
    <w:link w:val="Style12"/>
    <w:rsid w:val="00b35d48"/>
    <w:pPr>
      <w:tabs>
        <w:tab w:val="clear" w:pos="708"/>
        <w:tab w:val="center" w:pos="4677" w:leader="none"/>
        <w:tab w:val="right" w:pos="9355" w:leader="none"/>
      </w:tabs>
      <w:spacing w:lineRule="auto" w:line="240" w:before="0" w:after="0"/>
    </w:pPr>
    <w:rPr>
      <w:rFonts w:ascii="Times New Roman" w:hAnsi="Times New Roman" w:eastAsia="Calibri" w:cs="Times New Roman"/>
      <w:sz w:val="20"/>
      <w:szCs w:val="20"/>
      <w:lang w:eastAsia="ru-RU"/>
    </w:rPr>
  </w:style>
  <w:style w:type="paragraph" w:styleId="Style26">
    <w:name w:val="Footer"/>
    <w:basedOn w:val="Normal"/>
    <w:link w:val="Style13"/>
    <w:uiPriority w:val="99"/>
    <w:rsid w:val="00b35d48"/>
    <w:pPr>
      <w:tabs>
        <w:tab w:val="clear" w:pos="708"/>
        <w:tab w:val="center" w:pos="4677" w:leader="none"/>
        <w:tab w:val="right" w:pos="9355" w:leader="none"/>
      </w:tabs>
      <w:spacing w:lineRule="auto" w:line="240" w:before="0" w:after="0"/>
    </w:pPr>
    <w:rPr>
      <w:rFonts w:ascii="Times New Roman" w:hAnsi="Times New Roman" w:eastAsia="Calibri" w:cs="Times New Roman"/>
      <w:sz w:val="20"/>
      <w:szCs w:val="20"/>
      <w:lang w:eastAsia="ru-RU"/>
    </w:rPr>
  </w:style>
  <w:style w:type="paragraph" w:styleId="12" w:customStyle="1">
    <w:name w:val="Абзац списка1"/>
    <w:basedOn w:val="Normal"/>
    <w:qFormat/>
    <w:rsid w:val="00b35d48"/>
    <w:pPr>
      <w:spacing w:lineRule="auto" w:line="240" w:before="0" w:after="0"/>
      <w:ind w:left="708" w:hanging="0"/>
    </w:pPr>
    <w:rPr>
      <w:rFonts w:ascii="Times New Roman" w:hAnsi="Times New Roman" w:eastAsia="Calibri" w:cs="Times New Roman"/>
      <w:sz w:val="20"/>
      <w:szCs w:val="20"/>
      <w:lang w:eastAsia="ru-RU"/>
    </w:rPr>
  </w:style>
  <w:style w:type="paragraph" w:styleId="ConsPlusNormal" w:customStyle="1">
    <w:name w:val="ConsPlusNormal"/>
    <w:qFormat/>
    <w:rsid w:val="00fa64da"/>
    <w:pPr>
      <w:widowControl w:val="false"/>
      <w:bidi w:val="0"/>
      <w:spacing w:before="0" w:after="0"/>
      <w:ind w:firstLine="720"/>
      <w:jc w:val="left"/>
    </w:pPr>
    <w:rPr>
      <w:rFonts w:ascii="Arial" w:hAnsi="Arial" w:cs="Arial" w:eastAsia="Calibri"/>
      <w:color w:val="auto"/>
      <w:kern w:val="0"/>
      <w:sz w:val="20"/>
      <w:szCs w:val="20"/>
      <w:lang w:val="ru-RU" w:eastAsia="ru-RU" w:bidi="ar-SA"/>
    </w:rPr>
  </w:style>
  <w:style w:type="paragraph" w:styleId="HTMLPreformatted">
    <w:name w:val="HTML Preformatted"/>
    <w:basedOn w:val="Normal"/>
    <w:link w:val="HTML"/>
    <w:qFormat/>
    <w:rsid w:val="00116d4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Times New Roman"/>
      <w:sz w:val="20"/>
      <w:szCs w:val="20"/>
    </w:rPr>
  </w:style>
  <w:style w:type="paragraph" w:styleId="Consplusnormal1" w:customStyle="1">
    <w:name w:val="consplusnormal"/>
    <w:basedOn w:val="Normal"/>
    <w:qFormat/>
    <w:rsid w:val="00fc367a"/>
    <w:pPr>
      <w:spacing w:lineRule="auto" w:line="240" w:beforeAutospacing="1" w:afterAutospacing="1"/>
    </w:pPr>
    <w:rPr>
      <w:rFonts w:ascii="Times New Roman" w:hAnsi="Times New Roman" w:cs="Times New Roman"/>
      <w:sz w:val="24"/>
      <w:szCs w:val="24"/>
      <w:lang w:eastAsia="ru-RU"/>
    </w:rPr>
  </w:style>
  <w:style w:type="paragraph" w:styleId="Formattext" w:customStyle="1">
    <w:name w:val="formattext"/>
    <w:basedOn w:val="Normal"/>
    <w:qFormat/>
    <w:rsid w:val="003d43ea"/>
    <w:pPr>
      <w:spacing w:lineRule="auto" w:line="240" w:before="144" w:after="144"/>
    </w:pPr>
    <w:rPr>
      <w:rFonts w:ascii="Times New Roman" w:hAnsi="Times New Roman" w:cs="Times New Roman"/>
      <w:sz w:val="24"/>
      <w:szCs w:val="24"/>
      <w:lang w:eastAsia="ru-RU"/>
    </w:rPr>
  </w:style>
  <w:style w:type="paragraph" w:styleId="NormalWeb">
    <w:name w:val="Normal (Web)"/>
    <w:basedOn w:val="Normal"/>
    <w:qFormat/>
    <w:rsid w:val="003d43ea"/>
    <w:pPr>
      <w:spacing w:lineRule="auto" w:line="240" w:beforeAutospacing="1" w:afterAutospacing="1"/>
    </w:pPr>
    <w:rPr>
      <w:rFonts w:ascii="Times New Roman" w:hAnsi="Times New Roman" w:cs="Times New Roman"/>
      <w:sz w:val="24"/>
      <w:szCs w:val="24"/>
      <w:lang w:eastAsia="ru-RU"/>
    </w:rPr>
  </w:style>
  <w:style w:type="paragraph" w:styleId="44" w:customStyle="1">
    <w:name w:val="Основной текст (4)"/>
    <w:basedOn w:val="Normal"/>
    <w:link w:val="42"/>
    <w:uiPriority w:val="99"/>
    <w:qFormat/>
    <w:rsid w:val="0081053d"/>
    <w:pPr>
      <w:shd w:val="clear" w:color="auto" w:fill="FFFFFF"/>
      <w:spacing w:lineRule="exact" w:line="610" w:before="0" w:after="0"/>
      <w:jc w:val="center"/>
    </w:pPr>
    <w:rPr>
      <w:rFonts w:eastAsia="Calibri" w:cs="Times New Roman"/>
      <w:b/>
      <w:spacing w:val="10"/>
      <w:sz w:val="25"/>
      <w:szCs w:val="20"/>
    </w:rPr>
  </w:style>
  <w:style w:type="paragraph" w:styleId="Printj" w:customStyle="1">
    <w:name w:val="printj"/>
    <w:basedOn w:val="Normal"/>
    <w:qFormat/>
    <w:rsid w:val="00b5501b"/>
    <w:pPr>
      <w:spacing w:lineRule="auto" w:line="240" w:before="144" w:after="288"/>
      <w:jc w:val="both"/>
    </w:pPr>
    <w:rPr>
      <w:rFonts w:ascii="Times New Roman" w:hAnsi="Times New Roman" w:cs="Times New Roman"/>
      <w:sz w:val="24"/>
      <w:szCs w:val="24"/>
      <w:lang w:eastAsia="ru-RU"/>
    </w:rPr>
  </w:style>
  <w:style w:type="paragraph" w:styleId="ListParagraph">
    <w:name w:val="List Paragraph"/>
    <w:basedOn w:val="Normal"/>
    <w:uiPriority w:val="99"/>
    <w:qFormat/>
    <w:rsid w:val="00c57ac6"/>
    <w:pPr>
      <w:widowControl w:val="false"/>
      <w:suppressAutoHyphens w:val="true"/>
      <w:spacing w:lineRule="auto" w:line="240" w:before="0" w:after="0"/>
      <w:ind w:left="720" w:hanging="0"/>
      <w:contextualSpacing/>
    </w:pPr>
    <w:rPr>
      <w:rFonts w:ascii="Arial" w:hAnsi="Arial" w:eastAsia="SimSun" w:cs="Mangal"/>
      <w:kern w:val="2"/>
      <w:sz w:val="20"/>
      <w:szCs w:val="24"/>
      <w:lang w:eastAsia="hi-IN" w:bidi="hi-IN"/>
    </w:rPr>
  </w:style>
  <w:style w:type="paragraph" w:styleId="ConsPlusNonformat" w:customStyle="1">
    <w:name w:val="ConsPlusNonformat"/>
    <w:qFormat/>
    <w:rsid w:val="00ef4fb4"/>
    <w:pPr>
      <w:widowControl w:val="false"/>
      <w:suppressAutoHyphens w:val="true"/>
      <w:bidi w:val="0"/>
      <w:spacing w:before="0" w:after="0"/>
      <w:jc w:val="left"/>
    </w:pPr>
    <w:rPr>
      <w:rFonts w:ascii="Courier New" w:hAnsi="Courier New" w:eastAsia="Times New Roman" w:cs="Courier New"/>
      <w:color w:val="auto"/>
      <w:kern w:val="0"/>
      <w:sz w:val="20"/>
      <w:szCs w:val="20"/>
      <w:lang w:eastAsia="ar-SA" w:val="ru-RU" w:bidi="ar-SA"/>
    </w:rPr>
  </w:style>
  <w:style w:type="paragraph" w:styleId="31" w:customStyle="1">
    <w:name w:val="Заголовок №3"/>
    <w:basedOn w:val="Normal"/>
    <w:link w:val="3"/>
    <w:uiPriority w:val="99"/>
    <w:qFormat/>
    <w:rsid w:val="00e52930"/>
    <w:pPr>
      <w:shd w:val="clear" w:color="auto" w:fill="FFFFFF"/>
      <w:spacing w:lineRule="exact" w:line="326" w:before="0" w:after="240"/>
      <w:ind w:hanging="720"/>
      <w:outlineLvl w:val="2"/>
    </w:pPr>
    <w:rPr>
      <w:rFonts w:eastAsia="Calibri" w:cs="Times New Roman"/>
      <w:b/>
      <w:bCs/>
      <w:spacing w:val="10"/>
      <w:sz w:val="25"/>
      <w:szCs w:val="25"/>
    </w:rPr>
  </w:style>
  <w:style w:type="paragraph" w:styleId="81" w:customStyle="1">
    <w:name w:val="Основной текст (8)1"/>
    <w:basedOn w:val="Normal"/>
    <w:link w:val="8"/>
    <w:uiPriority w:val="99"/>
    <w:qFormat/>
    <w:rsid w:val="00e52930"/>
    <w:pPr>
      <w:shd w:val="clear" w:color="auto" w:fill="FFFFFF"/>
      <w:spacing w:lineRule="atLeast" w:line="240" w:before="0" w:after="0"/>
    </w:pPr>
    <w:rPr>
      <w:rFonts w:eastAsia="Calibri" w:cs="Times New Roman"/>
      <w:sz w:val="20"/>
      <w:szCs w:val="20"/>
    </w:rPr>
  </w:style>
  <w:style w:type="paragraph" w:styleId="91" w:customStyle="1">
    <w:name w:val="Основной текст (9)"/>
    <w:basedOn w:val="Normal"/>
    <w:link w:val="9"/>
    <w:uiPriority w:val="99"/>
    <w:qFormat/>
    <w:rsid w:val="00e52930"/>
    <w:pPr>
      <w:shd w:val="clear" w:color="auto" w:fill="FFFFFF"/>
      <w:spacing w:lineRule="atLeast" w:line="240" w:before="0" w:after="0"/>
    </w:pPr>
    <w:rPr>
      <w:rFonts w:eastAsia="Calibri" w:cs="Times New Roman"/>
      <w:sz w:val="18"/>
      <w:szCs w:val="18"/>
    </w:rPr>
  </w:style>
  <w:style w:type="paragraph" w:styleId="Printc" w:customStyle="1">
    <w:name w:val="printc"/>
    <w:basedOn w:val="Normal"/>
    <w:qFormat/>
    <w:rsid w:val="0016561c"/>
    <w:pPr>
      <w:spacing w:lineRule="auto" w:line="240" w:before="144" w:after="288"/>
      <w:jc w:val="center"/>
    </w:pPr>
    <w:rPr>
      <w:rFonts w:ascii="Times New Roman" w:hAnsi="Times New Roman" w:cs="Times New Roman"/>
      <w:sz w:val="24"/>
      <w:szCs w:val="24"/>
      <w:lang w:eastAsia="ru-RU"/>
    </w:rPr>
  </w:style>
  <w:style w:type="paragraph" w:styleId="Style27" w:customStyle="1">
    <w:name w:val="Содержимое таблицы"/>
    <w:basedOn w:val="Normal"/>
    <w:qFormat/>
    <w:rsid w:val="00653f94"/>
    <w:pPr>
      <w:widowControl w:val="false"/>
      <w:suppressLineNumbers/>
      <w:suppressAutoHyphens w:val="true"/>
      <w:spacing w:lineRule="auto" w:line="240" w:before="0" w:after="0"/>
    </w:pPr>
    <w:rPr>
      <w:rFonts w:ascii="Arial" w:hAnsi="Arial" w:eastAsia="SimSun" w:cs="Mangal"/>
      <w:kern w:val="2"/>
      <w:sz w:val="20"/>
      <w:szCs w:val="24"/>
      <w:lang w:eastAsia="hi-IN" w:bidi="hi-IN"/>
    </w:rPr>
  </w:style>
  <w:style w:type="paragraph" w:styleId="NoSpacing">
    <w:name w:val="No Spacing"/>
    <w:qFormat/>
    <w:rsid w:val="00466e55"/>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ConsPlusTitle" w:customStyle="1">
    <w:name w:val="ConsPlusTitle"/>
    <w:qFormat/>
    <w:rsid w:val="00682053"/>
    <w:pPr>
      <w:widowControl w:val="false"/>
      <w:bidi w:val="0"/>
      <w:spacing w:before="0" w:after="0"/>
      <w:jc w:val="left"/>
    </w:pPr>
    <w:rPr>
      <w:rFonts w:ascii="Arial" w:hAnsi="Arial" w:cs="Arial" w:eastAsia="Calibri"/>
      <w:b/>
      <w:bCs/>
      <w:color w:val="auto"/>
      <w:kern w:val="0"/>
      <w:sz w:val="16"/>
      <w:szCs w:val="16"/>
      <w:lang w:val="ru-RU" w:eastAsia="ru-RU" w:bidi="ar-SA"/>
    </w:rPr>
  </w:style>
  <w:style w:type="paragraph" w:styleId="BalloonText">
    <w:name w:val="Balloon Text"/>
    <w:basedOn w:val="Normal"/>
    <w:link w:val="Style15"/>
    <w:qFormat/>
    <w:rsid w:val="004a6500"/>
    <w:pPr>
      <w:spacing w:lineRule="auto" w:line="240" w:before="0" w:after="0"/>
    </w:pPr>
    <w:rPr>
      <w:rFonts w:ascii="Tahoma" w:hAnsi="Tahoma" w:cs="Times New Roman"/>
      <w:sz w:val="16"/>
      <w:szCs w:val="16"/>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rsid w:val="000b04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footer" Target="footer14.xml"/><Relationship Id="rId28" Type="http://schemas.openxmlformats.org/officeDocument/2006/relationships/header" Target="header13.xml"/><Relationship Id="rId29" Type="http://schemas.openxmlformats.org/officeDocument/2006/relationships/footer" Target="footer15.xml"/><Relationship Id="rId30" Type="http://schemas.openxmlformats.org/officeDocument/2006/relationships/header" Target="header14.xml"/><Relationship Id="rId31" Type="http://schemas.openxmlformats.org/officeDocument/2006/relationships/footer" Target="footer16.xml"/><Relationship Id="rId32" Type="http://schemas.openxmlformats.org/officeDocument/2006/relationships/footer" Target="footer17.xml"/><Relationship Id="rId33" Type="http://schemas.openxmlformats.org/officeDocument/2006/relationships/header" Target="header15.xml"/><Relationship Id="rId34" Type="http://schemas.openxmlformats.org/officeDocument/2006/relationships/footer" Target="footer18.xml"/><Relationship Id="rId35" Type="http://schemas.openxmlformats.org/officeDocument/2006/relationships/header" Target="header16.xml"/><Relationship Id="rId36" Type="http://schemas.openxmlformats.org/officeDocument/2006/relationships/footer" Target="footer19.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6FAA-46E1-431F-88CE-4514CF43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Application>LibreOffice/7.3.4.2$Windows_X86_64 LibreOffice_project/728fec16bd5f605073805c3c9e7c4212a0120dc5</Application>
  <AppVersion>15.0000</AppVersion>
  <Pages>69</Pages>
  <Words>9587</Words>
  <Characters>65375</Characters>
  <CharactersWithSpaces>75471</CharactersWithSpaces>
  <Paragraphs>2306</Paragraphs>
  <Company>РОО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2021-12-29T03:59:00Z</dcterms:created>
  <dc:creator>Экономист УО</dc:creator>
  <dc:description/>
  <dc:language>ru-RU</dc:language>
  <cp:lastModifiedBy>User</cp:lastModifiedBy>
  <cp:lastPrinted>2022-07-21T02:46:00Z</cp:lastPrinted>
  <dcterms:modified xsi:type="dcterms:W3CDTF">2022-07-29T01:40:00Z</dcterms:modified>
  <cp:revision>79</cp:revision>
  <dc:subject/>
  <dc:title>Утверждена</dc:title>
</cp:coreProperties>
</file>

<file path=docProps/custom.xml><?xml version="1.0" encoding="utf-8"?>
<Properties xmlns="http://schemas.openxmlformats.org/officeDocument/2006/custom-properties" xmlns:vt="http://schemas.openxmlformats.org/officeDocument/2006/docPropsVTypes"/>
</file>