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2" w:rsidRDefault="008E3AB2" w:rsidP="006860E4">
      <w:pPr>
        <w:pStyle w:val="a3"/>
        <w:jc w:val="center"/>
        <w:rPr>
          <w:sz w:val="28"/>
          <w:szCs w:val="28"/>
        </w:rPr>
      </w:pPr>
    </w:p>
    <w:p w:rsidR="008E3AB2" w:rsidRPr="00461188" w:rsidRDefault="00C760A3" w:rsidP="00C760A3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21.02</w:t>
      </w:r>
      <w:r w:rsidR="008E3AB2">
        <w:rPr>
          <w:rFonts w:ascii="Arial" w:hAnsi="Arial" w:cs="Arial"/>
          <w:b/>
          <w:bCs/>
          <w:sz w:val="30"/>
          <w:szCs w:val="30"/>
        </w:rPr>
        <w:t>.201</w:t>
      </w:r>
      <w:r w:rsidR="00EC2585">
        <w:rPr>
          <w:rFonts w:ascii="Arial" w:hAnsi="Arial" w:cs="Arial"/>
          <w:b/>
          <w:bCs/>
          <w:sz w:val="30"/>
          <w:szCs w:val="30"/>
        </w:rPr>
        <w:t>9</w:t>
      </w:r>
      <w:r w:rsidR="008E3AB2">
        <w:rPr>
          <w:rFonts w:ascii="Arial" w:hAnsi="Arial" w:cs="Arial"/>
          <w:b/>
          <w:bCs/>
          <w:sz w:val="30"/>
          <w:szCs w:val="30"/>
        </w:rPr>
        <w:t>г. №</w:t>
      </w:r>
      <w:r w:rsidR="00EC258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8</w:t>
      </w:r>
      <w:r w:rsidR="008E3AB2">
        <w:rPr>
          <w:rFonts w:ascii="Arial" w:hAnsi="Arial" w:cs="Arial"/>
          <w:b/>
          <w:bCs/>
          <w:sz w:val="30"/>
          <w:szCs w:val="30"/>
        </w:rPr>
        <w:t xml:space="preserve"> -</w:t>
      </w:r>
      <w:r w:rsidR="00EC2585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proofErr w:type="gramStart"/>
      <w:r w:rsidR="00EC2585">
        <w:rPr>
          <w:rFonts w:ascii="Arial" w:hAnsi="Arial" w:cs="Arial"/>
          <w:b/>
          <w:bCs/>
          <w:sz w:val="30"/>
          <w:szCs w:val="30"/>
        </w:rPr>
        <w:t>п</w:t>
      </w:r>
      <w:proofErr w:type="spellEnd"/>
      <w:proofErr w:type="gramEnd"/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3AB2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EC2585">
        <w:rPr>
          <w:rFonts w:ascii="Arial" w:hAnsi="Arial" w:cs="Arial"/>
          <w:b/>
          <w:bCs/>
          <w:spacing w:val="20"/>
          <w:sz w:val="30"/>
          <w:szCs w:val="30"/>
        </w:rPr>
        <w:t>ТАБАРСУК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3AB2" w:rsidRPr="00030494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3AB2" w:rsidRDefault="00EC2585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8E3AB2" w:rsidRDefault="008E3AB2" w:rsidP="008E3AB2">
      <w:pPr>
        <w:pStyle w:val="a3"/>
        <w:rPr>
          <w:sz w:val="28"/>
          <w:szCs w:val="28"/>
        </w:rPr>
      </w:pPr>
    </w:p>
    <w:p w:rsidR="005B0632" w:rsidRPr="008E3AB2" w:rsidRDefault="006860E4" w:rsidP="006860E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3AB2">
        <w:rPr>
          <w:rFonts w:ascii="Arial" w:hAnsi="Arial" w:cs="Arial"/>
          <w:b/>
          <w:sz w:val="32"/>
          <w:szCs w:val="32"/>
        </w:rPr>
        <w:t>ОБ УТВЕРЖД</w:t>
      </w:r>
      <w:r w:rsidR="00C25DDD">
        <w:rPr>
          <w:rFonts w:ascii="Arial" w:hAnsi="Arial" w:cs="Arial"/>
          <w:b/>
          <w:sz w:val="32"/>
          <w:szCs w:val="32"/>
        </w:rPr>
        <w:t>ЕНИИ МУНИЦИПАЛЬНОЙ ПРОГРАММЫ «</w:t>
      </w:r>
      <w:r w:rsidR="00756C71">
        <w:rPr>
          <w:rFonts w:ascii="Arial" w:hAnsi="Arial" w:cs="Arial"/>
          <w:b/>
          <w:sz w:val="32"/>
          <w:szCs w:val="32"/>
        </w:rPr>
        <w:t>ПРТИВОДЕЙСТВИЕ</w:t>
      </w:r>
      <w:r w:rsidRPr="008E3AB2">
        <w:rPr>
          <w:rFonts w:ascii="Arial" w:hAnsi="Arial" w:cs="Arial"/>
          <w:b/>
          <w:sz w:val="32"/>
          <w:szCs w:val="32"/>
        </w:rPr>
        <w:t xml:space="preserve"> КОРРУПЦИИ В МУНИЦИПАЛЬНОМ ОБРАЗОВАНИИ «</w:t>
      </w:r>
      <w:r w:rsidR="00EC2585">
        <w:rPr>
          <w:rFonts w:ascii="Arial" w:hAnsi="Arial" w:cs="Arial"/>
          <w:b/>
          <w:sz w:val="32"/>
          <w:szCs w:val="32"/>
        </w:rPr>
        <w:t>ТАБАРСУК</w:t>
      </w:r>
      <w:r w:rsidRPr="008E3AB2">
        <w:rPr>
          <w:rFonts w:ascii="Arial" w:hAnsi="Arial" w:cs="Arial"/>
          <w:b/>
          <w:sz w:val="32"/>
          <w:szCs w:val="32"/>
        </w:rPr>
        <w:t>» НА 2019-</w:t>
      </w:r>
      <w:r w:rsidR="008E3AB2" w:rsidRPr="008E3AB2">
        <w:rPr>
          <w:rFonts w:ascii="Arial" w:hAnsi="Arial" w:cs="Arial"/>
          <w:b/>
          <w:sz w:val="32"/>
          <w:szCs w:val="32"/>
        </w:rPr>
        <w:t>2022 ГОДЫ</w:t>
      </w:r>
    </w:p>
    <w:p w:rsidR="008E3AB2" w:rsidRPr="008E3AB2" w:rsidRDefault="006860E4" w:rsidP="00EC2585">
      <w:pPr>
        <w:pStyle w:val="a3"/>
        <w:tabs>
          <w:tab w:val="left" w:pos="1689"/>
        </w:tabs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 </w:t>
      </w: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</w:t>
      </w:r>
      <w:r w:rsidR="00D010A2">
        <w:rPr>
          <w:rFonts w:ascii="Arial" w:hAnsi="Arial" w:cs="Arial"/>
        </w:rPr>
        <w:t xml:space="preserve">руководствуясь </w:t>
      </w:r>
      <w:r w:rsidRPr="008E3AB2">
        <w:rPr>
          <w:rFonts w:ascii="Arial" w:hAnsi="Arial" w:cs="Arial"/>
        </w:rPr>
        <w:t>Уставом</w:t>
      </w:r>
      <w:r w:rsidR="006860E4" w:rsidRPr="008E3AB2">
        <w:rPr>
          <w:rFonts w:ascii="Arial" w:hAnsi="Arial" w:cs="Arial"/>
        </w:rPr>
        <w:t xml:space="preserve"> муниципально</w:t>
      </w:r>
      <w:r w:rsidR="00D010A2">
        <w:rPr>
          <w:rFonts w:ascii="Arial" w:hAnsi="Arial" w:cs="Arial"/>
        </w:rPr>
        <w:t>го</w:t>
      </w:r>
      <w:r w:rsidR="006860E4" w:rsidRPr="008E3AB2">
        <w:rPr>
          <w:rFonts w:ascii="Arial" w:hAnsi="Arial" w:cs="Arial"/>
        </w:rPr>
        <w:t xml:space="preserve"> образовани</w:t>
      </w:r>
      <w:r w:rsidR="00D010A2">
        <w:rPr>
          <w:rFonts w:ascii="Arial" w:hAnsi="Arial" w:cs="Arial"/>
        </w:rPr>
        <w:t>я</w:t>
      </w:r>
      <w:r w:rsidR="006860E4" w:rsidRPr="008E3AB2">
        <w:rPr>
          <w:rFonts w:ascii="Arial" w:hAnsi="Arial" w:cs="Arial"/>
        </w:rPr>
        <w:t xml:space="preserve"> «</w:t>
      </w:r>
      <w:r w:rsidR="00EC2585">
        <w:rPr>
          <w:rFonts w:ascii="Arial" w:hAnsi="Arial" w:cs="Arial"/>
        </w:rPr>
        <w:t>Табарсук</w:t>
      </w:r>
      <w:r w:rsidR="006860E4" w:rsidRPr="008E3AB2">
        <w:rPr>
          <w:rFonts w:ascii="Arial" w:hAnsi="Arial" w:cs="Arial"/>
        </w:rPr>
        <w:t>»</w:t>
      </w:r>
      <w:r w:rsidRPr="008E3AB2">
        <w:rPr>
          <w:rFonts w:ascii="Arial" w:hAnsi="Arial" w:cs="Arial"/>
        </w:rPr>
        <w:t xml:space="preserve">, </w:t>
      </w:r>
      <w:r w:rsidR="00D010A2">
        <w:rPr>
          <w:rFonts w:ascii="Arial" w:hAnsi="Arial" w:cs="Arial"/>
        </w:rPr>
        <w:t>администрация муниципального образования «Табарсук»</w:t>
      </w:r>
      <w:r w:rsidR="003F2C43">
        <w:rPr>
          <w:rFonts w:ascii="Arial" w:hAnsi="Arial" w:cs="Arial"/>
        </w:rPr>
        <w:t>,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3F2C43" w:rsidRDefault="008E3AB2" w:rsidP="005B063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</w:t>
      </w:r>
      <w:r w:rsidR="005B0632" w:rsidRPr="003F2C43">
        <w:rPr>
          <w:rFonts w:ascii="Arial" w:hAnsi="Arial" w:cs="Arial"/>
          <w:b/>
          <w:sz w:val="30"/>
          <w:szCs w:val="30"/>
        </w:rPr>
        <w:t>: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1. Утвердить </w:t>
      </w:r>
      <w:r w:rsidR="006860E4" w:rsidRPr="008E3AB2">
        <w:rPr>
          <w:rFonts w:ascii="Arial" w:hAnsi="Arial" w:cs="Arial"/>
        </w:rPr>
        <w:t>муниципальную</w:t>
      </w:r>
      <w:r w:rsidRPr="008E3AB2">
        <w:rPr>
          <w:rFonts w:ascii="Arial" w:hAnsi="Arial" w:cs="Arial"/>
        </w:rPr>
        <w:t xml:space="preserve"> программу «Противоде</w:t>
      </w:r>
      <w:r w:rsidR="007E611E">
        <w:rPr>
          <w:rFonts w:ascii="Arial" w:hAnsi="Arial" w:cs="Arial"/>
        </w:rPr>
        <w:t>йствие коррупции в муниципальном</w:t>
      </w:r>
      <w:r w:rsidRPr="008E3AB2">
        <w:rPr>
          <w:rFonts w:ascii="Arial" w:hAnsi="Arial" w:cs="Arial"/>
        </w:rPr>
        <w:t xml:space="preserve"> образования «</w:t>
      </w:r>
      <w:r w:rsidR="004F1E4F">
        <w:rPr>
          <w:rFonts w:ascii="Arial" w:hAnsi="Arial" w:cs="Arial"/>
        </w:rPr>
        <w:t>Табарсук</w:t>
      </w:r>
      <w:r w:rsidRPr="008E3AB2">
        <w:rPr>
          <w:rFonts w:ascii="Arial" w:hAnsi="Arial" w:cs="Arial"/>
        </w:rPr>
        <w:t>» на 201</w:t>
      </w:r>
      <w:r w:rsidR="006860E4" w:rsidRPr="008E3AB2">
        <w:rPr>
          <w:rFonts w:ascii="Arial" w:hAnsi="Arial" w:cs="Arial"/>
        </w:rPr>
        <w:t>9-2022</w:t>
      </w:r>
      <w:r w:rsidRPr="008E3AB2">
        <w:rPr>
          <w:rFonts w:ascii="Arial" w:hAnsi="Arial" w:cs="Arial"/>
        </w:rPr>
        <w:t xml:space="preserve"> год</w:t>
      </w:r>
      <w:r w:rsidR="006860E4" w:rsidRPr="008E3AB2">
        <w:rPr>
          <w:rFonts w:ascii="Arial" w:hAnsi="Arial" w:cs="Arial"/>
        </w:rPr>
        <w:t>ы</w:t>
      </w:r>
      <w:r w:rsidRPr="008E3AB2">
        <w:rPr>
          <w:rFonts w:ascii="Arial" w:hAnsi="Arial" w:cs="Arial"/>
        </w:rPr>
        <w:t>» (</w:t>
      </w:r>
      <w:r w:rsidR="004F1E4F">
        <w:rPr>
          <w:rFonts w:ascii="Arial" w:hAnsi="Arial" w:cs="Arial"/>
        </w:rPr>
        <w:t>п</w:t>
      </w:r>
      <w:r w:rsidR="00672414">
        <w:rPr>
          <w:rFonts w:ascii="Arial" w:hAnsi="Arial" w:cs="Arial"/>
        </w:rPr>
        <w:t>рилагается</w:t>
      </w:r>
      <w:r w:rsidRPr="008E3AB2">
        <w:rPr>
          <w:rFonts w:ascii="Arial" w:hAnsi="Arial" w:cs="Arial"/>
        </w:rPr>
        <w:t>).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A7363">
        <w:rPr>
          <w:rFonts w:ascii="Arial" w:hAnsi="Arial" w:cs="Arial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AA7363">
        <w:rPr>
          <w:rFonts w:ascii="Arial" w:hAnsi="Arial" w:cs="Arial"/>
        </w:rPr>
        <w:t>Табарсукский</w:t>
      </w:r>
      <w:proofErr w:type="spellEnd"/>
      <w:r w:rsidRPr="00AA7363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AA7363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AA7363">
        <w:rPr>
          <w:rFonts w:ascii="Arial" w:hAnsi="Arial" w:cs="Arial"/>
        </w:rPr>
        <w:t>Аларский</w:t>
      </w:r>
      <w:proofErr w:type="spellEnd"/>
      <w:r w:rsidRPr="00AA7363">
        <w:rPr>
          <w:rFonts w:ascii="Arial" w:hAnsi="Arial" w:cs="Arial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7363">
        <w:rPr>
          <w:rFonts w:ascii="Arial" w:hAnsi="Arial" w:cs="Arial"/>
        </w:rPr>
        <w:t xml:space="preserve">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AA7363">
        <w:rPr>
          <w:rFonts w:ascii="Arial" w:hAnsi="Arial" w:cs="Arial"/>
        </w:rPr>
        <w:t>его официального опубликования.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A7363">
        <w:rPr>
          <w:rFonts w:ascii="Arial" w:hAnsi="Arial" w:cs="Arial"/>
        </w:rPr>
        <w:t xml:space="preserve">. </w:t>
      </w:r>
      <w:proofErr w:type="gramStart"/>
      <w:r w:rsidRPr="00AA7363">
        <w:rPr>
          <w:rFonts w:ascii="Arial" w:hAnsi="Arial" w:cs="Arial"/>
        </w:rPr>
        <w:t>Контроль за</w:t>
      </w:r>
      <w:proofErr w:type="gramEnd"/>
      <w:r w:rsidRPr="00AA7363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C57B8E" w:rsidRDefault="00C57B8E" w:rsidP="00C57B8E">
      <w:pPr>
        <w:pStyle w:val="a3"/>
        <w:jc w:val="both"/>
        <w:rPr>
          <w:rFonts w:ascii="Arial" w:hAnsi="Arial" w:cs="Arial"/>
        </w:rPr>
      </w:pPr>
    </w:p>
    <w:p w:rsidR="00C57B8E" w:rsidRPr="00AA7363" w:rsidRDefault="00C57B8E" w:rsidP="00C57B8E">
      <w:pPr>
        <w:pStyle w:val="a3"/>
        <w:jc w:val="both"/>
        <w:rPr>
          <w:rFonts w:ascii="Arial" w:hAnsi="Arial" w:cs="Arial"/>
        </w:rPr>
      </w:pPr>
    </w:p>
    <w:p w:rsidR="00C57B8E" w:rsidRPr="00AA7363" w:rsidRDefault="00C57B8E" w:rsidP="00C57B8E">
      <w:pPr>
        <w:pStyle w:val="a3"/>
        <w:jc w:val="both"/>
        <w:rPr>
          <w:rFonts w:ascii="Arial" w:hAnsi="Arial" w:cs="Arial"/>
        </w:rPr>
      </w:pPr>
      <w:r w:rsidRPr="00AA7363">
        <w:rPr>
          <w:rFonts w:ascii="Arial" w:hAnsi="Arial" w:cs="Arial"/>
        </w:rPr>
        <w:t>Глава муниципального образования «Табарсук»</w:t>
      </w:r>
    </w:p>
    <w:p w:rsidR="00C57B8E" w:rsidRPr="00AA7363" w:rsidRDefault="00C57B8E" w:rsidP="00C57B8E">
      <w:pPr>
        <w:pStyle w:val="a3"/>
        <w:jc w:val="both"/>
        <w:rPr>
          <w:rFonts w:ascii="Arial" w:hAnsi="Arial" w:cs="Arial"/>
        </w:rPr>
      </w:pPr>
      <w:r w:rsidRPr="00AA7363">
        <w:rPr>
          <w:rFonts w:ascii="Arial" w:hAnsi="Arial" w:cs="Arial"/>
        </w:rPr>
        <w:t>Т.С. Андреева</w:t>
      </w: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7E611E" w:rsidRDefault="007E611E" w:rsidP="005B0632">
      <w:pPr>
        <w:jc w:val="both"/>
        <w:rPr>
          <w:rFonts w:ascii="Arial" w:hAnsi="Arial" w:cs="Arial"/>
        </w:rPr>
      </w:pPr>
    </w:p>
    <w:p w:rsidR="00C57B8E" w:rsidRDefault="00C57B8E" w:rsidP="005B0632">
      <w:pPr>
        <w:jc w:val="both"/>
        <w:rPr>
          <w:rFonts w:ascii="Arial" w:hAnsi="Arial" w:cs="Arial"/>
        </w:rPr>
      </w:pPr>
    </w:p>
    <w:p w:rsidR="0073443A" w:rsidRPr="008E3AB2" w:rsidRDefault="0073443A" w:rsidP="005B0632">
      <w:pPr>
        <w:jc w:val="both"/>
        <w:rPr>
          <w:rFonts w:ascii="Arial" w:hAnsi="Arial" w:cs="Arial"/>
        </w:rPr>
      </w:pPr>
    </w:p>
    <w:p w:rsidR="005B0632" w:rsidRPr="00EB56B2" w:rsidRDefault="005B0632" w:rsidP="005B0632">
      <w:pPr>
        <w:jc w:val="both"/>
        <w:rPr>
          <w:b/>
          <w:sz w:val="26"/>
          <w:szCs w:val="26"/>
        </w:rPr>
      </w:pPr>
    </w:p>
    <w:p w:rsidR="005B0632" w:rsidRPr="00C57B8E" w:rsidRDefault="00672414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Утверждена </w:t>
      </w:r>
    </w:p>
    <w:p w:rsidR="005B0632" w:rsidRPr="00C57B8E" w:rsidRDefault="005B0632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 w:rsidRPr="00C57B8E">
        <w:rPr>
          <w:rFonts w:ascii="Courier New" w:hAnsi="Courier New" w:cs="Courier New"/>
          <w:sz w:val="22"/>
          <w:szCs w:val="22"/>
        </w:rPr>
        <w:t>постановлени</w:t>
      </w:r>
      <w:r w:rsidR="00672414">
        <w:rPr>
          <w:rFonts w:ascii="Courier New" w:hAnsi="Courier New" w:cs="Courier New"/>
          <w:sz w:val="22"/>
          <w:szCs w:val="22"/>
        </w:rPr>
        <w:t>ем</w:t>
      </w:r>
      <w:r w:rsidRPr="00C57B8E">
        <w:rPr>
          <w:rFonts w:ascii="Courier New" w:hAnsi="Courier New" w:cs="Courier New"/>
          <w:sz w:val="22"/>
          <w:szCs w:val="22"/>
        </w:rPr>
        <w:t xml:space="preserve"> </w:t>
      </w:r>
      <w:r w:rsidR="00C57B8E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C57B8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C57B8E">
        <w:rPr>
          <w:rFonts w:ascii="Courier New" w:hAnsi="Courier New" w:cs="Courier New"/>
          <w:sz w:val="22"/>
          <w:szCs w:val="22"/>
        </w:rPr>
        <w:t>Табарсук</w:t>
      </w:r>
      <w:r w:rsidRPr="00C57B8E">
        <w:rPr>
          <w:rFonts w:ascii="Courier New" w:hAnsi="Courier New" w:cs="Courier New"/>
          <w:sz w:val="22"/>
          <w:szCs w:val="22"/>
        </w:rPr>
        <w:t>»</w:t>
      </w:r>
    </w:p>
    <w:p w:rsidR="005B0632" w:rsidRPr="00C57B8E" w:rsidRDefault="005D59F0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 w:rsidRPr="00C57B8E">
        <w:rPr>
          <w:rFonts w:ascii="Courier New" w:hAnsi="Courier New" w:cs="Courier New"/>
          <w:sz w:val="22"/>
          <w:szCs w:val="22"/>
        </w:rPr>
        <w:t>от «</w:t>
      </w:r>
      <w:r w:rsidR="00C760A3">
        <w:rPr>
          <w:rFonts w:ascii="Courier New" w:hAnsi="Courier New" w:cs="Courier New"/>
          <w:sz w:val="22"/>
          <w:szCs w:val="22"/>
        </w:rPr>
        <w:t>21</w:t>
      </w:r>
      <w:r w:rsidR="008E3AB2" w:rsidRPr="00C57B8E">
        <w:rPr>
          <w:rFonts w:ascii="Courier New" w:hAnsi="Courier New" w:cs="Courier New"/>
          <w:sz w:val="22"/>
          <w:szCs w:val="22"/>
        </w:rPr>
        <w:t>»</w:t>
      </w:r>
      <w:r w:rsidR="00C760A3">
        <w:rPr>
          <w:rFonts w:ascii="Courier New" w:hAnsi="Courier New" w:cs="Courier New"/>
          <w:sz w:val="22"/>
          <w:szCs w:val="22"/>
        </w:rPr>
        <w:t xml:space="preserve"> февраля</w:t>
      </w:r>
      <w:r w:rsidR="00B42CCB" w:rsidRPr="00C57B8E">
        <w:rPr>
          <w:rFonts w:ascii="Courier New" w:hAnsi="Courier New" w:cs="Courier New"/>
          <w:sz w:val="22"/>
          <w:szCs w:val="22"/>
        </w:rPr>
        <w:t xml:space="preserve"> </w:t>
      </w:r>
      <w:r w:rsidRPr="00C57B8E">
        <w:rPr>
          <w:rFonts w:ascii="Courier New" w:hAnsi="Courier New" w:cs="Courier New"/>
          <w:sz w:val="22"/>
          <w:szCs w:val="22"/>
        </w:rPr>
        <w:t>201</w:t>
      </w:r>
      <w:r w:rsidR="00672414">
        <w:rPr>
          <w:rFonts w:ascii="Courier New" w:hAnsi="Courier New" w:cs="Courier New"/>
          <w:sz w:val="22"/>
          <w:szCs w:val="22"/>
        </w:rPr>
        <w:t>9</w:t>
      </w:r>
      <w:r w:rsidR="00C760A3">
        <w:rPr>
          <w:rFonts w:ascii="Courier New" w:hAnsi="Courier New" w:cs="Courier New"/>
          <w:sz w:val="22"/>
          <w:szCs w:val="22"/>
        </w:rPr>
        <w:t>г.№ 8-п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Pr="008721A3" w:rsidRDefault="008721A3" w:rsidP="008721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ПРОГРАММА</w:t>
      </w:r>
    </w:p>
    <w:p w:rsidR="008721A3" w:rsidRPr="008721A3" w:rsidRDefault="008721A3" w:rsidP="008721A3">
      <w:pPr>
        <w:pStyle w:val="a3"/>
        <w:jc w:val="center"/>
        <w:rPr>
          <w:rFonts w:asciiTheme="minorHAnsi" w:hAnsiTheme="minorHAnsi" w:cs="Courier New"/>
        </w:rPr>
      </w:pPr>
      <w:r w:rsidRPr="008721A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ПРТИВОДЕЙСТВИЕ</w:t>
      </w:r>
      <w:r w:rsidRPr="008721A3">
        <w:rPr>
          <w:rFonts w:ascii="Arial" w:hAnsi="Arial" w:cs="Arial"/>
          <w:b/>
        </w:rPr>
        <w:t xml:space="preserve"> КОРРУПЦИИ В МУНИЦИПАЛЬНОМ ОБРАЗОВАНИИ «</w:t>
      </w:r>
      <w:r w:rsidR="00672414">
        <w:rPr>
          <w:rFonts w:ascii="Arial" w:hAnsi="Arial" w:cs="Arial"/>
          <w:b/>
        </w:rPr>
        <w:t>ТАБАРСУК</w:t>
      </w:r>
      <w:r w:rsidRPr="008721A3">
        <w:rPr>
          <w:rFonts w:ascii="Arial" w:hAnsi="Arial" w:cs="Arial"/>
          <w:b/>
        </w:rPr>
        <w:t>» НА 2019-2022 ГОДЫ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C760A3" w:rsidRDefault="00C760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5B0632" w:rsidRPr="00B56A88" w:rsidRDefault="0073443A" w:rsidP="0073443A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B56A88">
        <w:rPr>
          <w:rFonts w:ascii="Arial" w:hAnsi="Arial" w:cs="Arial"/>
          <w:b/>
          <w:szCs w:val="22"/>
        </w:rPr>
        <w:t>с</w:t>
      </w:r>
      <w:proofErr w:type="gramStart"/>
      <w:r w:rsidRPr="00B56A88">
        <w:rPr>
          <w:rFonts w:ascii="Arial" w:hAnsi="Arial" w:cs="Arial"/>
          <w:b/>
          <w:szCs w:val="22"/>
        </w:rPr>
        <w:t>.Т</w:t>
      </w:r>
      <w:proofErr w:type="gramEnd"/>
      <w:r w:rsidRPr="00B56A88">
        <w:rPr>
          <w:rFonts w:ascii="Arial" w:hAnsi="Arial" w:cs="Arial"/>
          <w:b/>
          <w:szCs w:val="22"/>
        </w:rPr>
        <w:t>абарсук</w:t>
      </w:r>
      <w:proofErr w:type="spellEnd"/>
      <w:r w:rsidRPr="00B56A88">
        <w:rPr>
          <w:rFonts w:ascii="Arial" w:hAnsi="Arial" w:cs="Arial"/>
          <w:b/>
          <w:szCs w:val="22"/>
        </w:rPr>
        <w:t>, 2019г.</w:t>
      </w:r>
    </w:p>
    <w:p w:rsidR="005B0632" w:rsidRPr="00B56A88" w:rsidRDefault="005B063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lastRenderedPageBreak/>
        <w:t>ПАСПОРТ</w:t>
      </w:r>
    </w:p>
    <w:p w:rsidR="005B0632" w:rsidRPr="00B56A88" w:rsidRDefault="00596CF0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муниципальной</w:t>
      </w:r>
      <w:r w:rsidR="005B0632" w:rsidRPr="00B56A88">
        <w:rPr>
          <w:rFonts w:ascii="Arial" w:hAnsi="Arial" w:cs="Arial"/>
          <w:b/>
          <w:szCs w:val="28"/>
        </w:rPr>
        <w:t xml:space="preserve"> программы</w:t>
      </w:r>
    </w:p>
    <w:p w:rsidR="005B0632" w:rsidRPr="00B56A88" w:rsidRDefault="008E3AB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«Противодействие коррупции в</w:t>
      </w:r>
      <w:r w:rsidR="005B0632" w:rsidRPr="00B56A88">
        <w:rPr>
          <w:rFonts w:ascii="Arial" w:hAnsi="Arial" w:cs="Arial"/>
          <w:b/>
          <w:szCs w:val="28"/>
        </w:rPr>
        <w:t xml:space="preserve"> администрации муниципального образования «</w:t>
      </w:r>
      <w:r w:rsidR="00C57B8E" w:rsidRPr="00B56A88">
        <w:rPr>
          <w:rFonts w:ascii="Arial" w:hAnsi="Arial" w:cs="Arial"/>
          <w:b/>
          <w:szCs w:val="28"/>
        </w:rPr>
        <w:t>Табарсук</w:t>
      </w:r>
      <w:r w:rsidR="005B0632" w:rsidRPr="00B56A88">
        <w:rPr>
          <w:rFonts w:ascii="Arial" w:hAnsi="Arial" w:cs="Arial"/>
          <w:b/>
          <w:szCs w:val="28"/>
        </w:rPr>
        <w:t>» на 201</w:t>
      </w:r>
      <w:r w:rsidR="00C57B8E" w:rsidRPr="00B56A88">
        <w:rPr>
          <w:rFonts w:ascii="Arial" w:hAnsi="Arial" w:cs="Arial"/>
          <w:b/>
          <w:szCs w:val="28"/>
        </w:rPr>
        <w:t>9-2022</w:t>
      </w:r>
      <w:r w:rsidR="005B0632" w:rsidRPr="00B56A88">
        <w:rPr>
          <w:rFonts w:ascii="Arial" w:hAnsi="Arial" w:cs="Arial"/>
          <w:b/>
          <w:szCs w:val="28"/>
        </w:rPr>
        <w:t xml:space="preserve"> год</w:t>
      </w:r>
      <w:r w:rsidR="00C57B8E" w:rsidRPr="00B56A88">
        <w:rPr>
          <w:rFonts w:ascii="Arial" w:hAnsi="Arial" w:cs="Arial"/>
          <w:b/>
          <w:szCs w:val="28"/>
        </w:rPr>
        <w:t>ы</w:t>
      </w:r>
      <w:r w:rsidR="005B0632" w:rsidRPr="00B56A88">
        <w:rPr>
          <w:rFonts w:ascii="Arial" w:hAnsi="Arial" w:cs="Arial"/>
          <w:b/>
          <w:szCs w:val="28"/>
        </w:rPr>
        <w:t>»</w:t>
      </w:r>
    </w:p>
    <w:p w:rsidR="005B0632" w:rsidRPr="003173A5" w:rsidRDefault="005B0632" w:rsidP="005B063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5917"/>
      </w:tblGrid>
      <w:tr w:rsidR="005B0632" w:rsidRPr="005048E6" w:rsidTr="001039DC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A4252C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</w:t>
            </w:r>
            <w:r w:rsidR="00596CF0" w:rsidRPr="005048E6">
              <w:rPr>
                <w:rFonts w:ascii="Courier New" w:hAnsi="Courier New" w:cs="Courier New"/>
                <w:sz w:val="22"/>
              </w:rPr>
              <w:t>униципальная</w:t>
            </w:r>
            <w:r w:rsidR="005B0632" w:rsidRPr="005048E6">
              <w:rPr>
                <w:rFonts w:ascii="Courier New" w:hAnsi="Courier New" w:cs="Courier New"/>
                <w:sz w:val="22"/>
              </w:rPr>
              <w:t xml:space="preserve">  программа</w:t>
            </w:r>
          </w:p>
          <w:p w:rsidR="005B0632" w:rsidRPr="005048E6" w:rsidRDefault="005B0632" w:rsidP="00F01E87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«Противодействие коррупции в  администрации муниципального образования «</w:t>
            </w:r>
            <w:r w:rsidR="00F01E87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</w:t>
            </w:r>
            <w:r w:rsidR="00F01E87" w:rsidRPr="005048E6">
              <w:rPr>
                <w:rFonts w:ascii="Courier New" w:hAnsi="Courier New" w:cs="Courier New"/>
                <w:sz w:val="22"/>
              </w:rPr>
              <w:t xml:space="preserve"> </w:t>
            </w:r>
            <w:r w:rsidRPr="005048E6">
              <w:rPr>
                <w:rFonts w:ascii="Courier New" w:hAnsi="Courier New" w:cs="Courier New"/>
                <w:sz w:val="22"/>
              </w:rPr>
              <w:t>на 201</w:t>
            </w:r>
            <w:r w:rsidR="00596CF0" w:rsidRPr="005048E6">
              <w:rPr>
                <w:rFonts w:ascii="Courier New" w:hAnsi="Courier New" w:cs="Courier New"/>
                <w:sz w:val="22"/>
              </w:rPr>
              <w:t>9-2022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  <w:r w:rsidR="00596CF0" w:rsidRPr="005048E6">
              <w:rPr>
                <w:rFonts w:ascii="Courier New" w:hAnsi="Courier New" w:cs="Courier New"/>
                <w:sz w:val="22"/>
              </w:rPr>
              <w:t>ы</w:t>
            </w:r>
            <w:r w:rsidRPr="005048E6">
              <w:rPr>
                <w:rFonts w:ascii="Courier New" w:hAnsi="Courier New" w:cs="Courier New"/>
                <w:sz w:val="22"/>
              </w:rPr>
              <w:t>» (далее - Программа)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Основания для разработки 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25.12.2008 г. № 273-ФЗ «О противодействии коррупции»;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F01E87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r w:rsidR="00F01E87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 (далее – Администрация поселения)</w:t>
            </w:r>
          </w:p>
        </w:tc>
      </w:tr>
      <w:tr w:rsidR="005B0632" w:rsidRPr="005048E6" w:rsidTr="001039DC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Основные цели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защита законных интересов граждан, общества и государства от угроз, связанных с коррупцией;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повышение эффективности деятельности органов местного самоуправления за счет снижения коррупционных рисков.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Задачи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gramStart"/>
            <w:r w:rsidRPr="005048E6">
              <w:rPr>
                <w:rFonts w:ascii="Courier New" w:hAnsi="Courier New" w:cs="Courier New"/>
                <w:sz w:val="22"/>
              </w:rPr>
              <w:t>уровня открытости деятельности органов местного самоуправления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>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регламентация исполнения органами местного самоуправления полномочий;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совершенствование механизма кадрового обеспечения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осуществление комплекса мер, направленных на улучшение управления органами местного самоуправления в социально – экономической сфере.</w:t>
            </w:r>
          </w:p>
        </w:tc>
      </w:tr>
      <w:tr w:rsidR="005B0632" w:rsidRPr="005048E6" w:rsidTr="001039DC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201</w:t>
            </w:r>
            <w:r w:rsidR="00596CF0" w:rsidRPr="005048E6">
              <w:rPr>
                <w:rFonts w:ascii="Courier New" w:hAnsi="Courier New" w:cs="Courier New"/>
                <w:sz w:val="22"/>
              </w:rPr>
              <w:t>9-2022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Программа реализуется в </w:t>
            </w:r>
            <w:r w:rsidR="00596CF0" w:rsidRPr="005048E6">
              <w:rPr>
                <w:rFonts w:ascii="Courier New" w:hAnsi="Courier New" w:cs="Courier New"/>
                <w:sz w:val="22"/>
              </w:rPr>
              <w:t>четыре</w:t>
            </w:r>
            <w:r w:rsidRPr="005048E6">
              <w:rPr>
                <w:rFonts w:ascii="Courier New" w:hAnsi="Courier New" w:cs="Courier New"/>
                <w:sz w:val="22"/>
              </w:rPr>
              <w:t xml:space="preserve"> этап</w:t>
            </w:r>
            <w:r w:rsidR="00596CF0" w:rsidRPr="005048E6">
              <w:rPr>
                <w:rFonts w:ascii="Courier New" w:hAnsi="Courier New" w:cs="Courier New"/>
                <w:sz w:val="22"/>
              </w:rPr>
              <w:t>а</w:t>
            </w:r>
            <w:r w:rsidRPr="005048E6">
              <w:rPr>
                <w:rFonts w:ascii="Courier New" w:hAnsi="Courier New" w:cs="Courier New"/>
                <w:sz w:val="22"/>
              </w:rPr>
              <w:t>:</w:t>
            </w:r>
          </w:p>
          <w:p w:rsidR="005B0632" w:rsidRPr="005048E6" w:rsidRDefault="005B0632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первый этап – 201</w:t>
            </w:r>
            <w:r w:rsidR="00596CF0" w:rsidRPr="005048E6">
              <w:rPr>
                <w:rFonts w:ascii="Courier New" w:hAnsi="Courier New" w:cs="Courier New"/>
                <w:sz w:val="22"/>
              </w:rPr>
              <w:t>9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596CF0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второй этап – 2020 год</w:t>
            </w:r>
          </w:p>
          <w:p w:rsidR="00596CF0" w:rsidRPr="005048E6" w:rsidRDefault="00596CF0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третий этап – 2021 год</w:t>
            </w:r>
          </w:p>
          <w:p w:rsidR="00596CF0" w:rsidRPr="005048E6" w:rsidRDefault="00596CF0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четвертый этап – 2022 год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Объем и источникифинансирования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Мероприятия программы реализуются за счет средств бюджета муниципального образования «</w:t>
            </w:r>
            <w:r w:rsidR="00A4252C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».</w:t>
            </w:r>
          </w:p>
          <w:p w:rsidR="005B0632" w:rsidRPr="005048E6" w:rsidRDefault="005B0632" w:rsidP="005048E6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Средства бюджета муниципального обра</w:t>
            </w:r>
            <w:r w:rsidR="00596CF0" w:rsidRPr="005048E6">
              <w:rPr>
                <w:rFonts w:ascii="Courier New" w:hAnsi="Courier New" w:cs="Courier New"/>
                <w:sz w:val="22"/>
              </w:rPr>
              <w:t>зования «</w:t>
            </w:r>
            <w:r w:rsidR="005048E6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»: 201</w:t>
            </w:r>
            <w:r w:rsidR="008E3AB2" w:rsidRPr="005048E6">
              <w:rPr>
                <w:rFonts w:ascii="Courier New" w:hAnsi="Courier New" w:cs="Courier New"/>
                <w:sz w:val="22"/>
              </w:rPr>
              <w:t>9-2022</w:t>
            </w:r>
            <w:r w:rsidRPr="005048E6">
              <w:rPr>
                <w:rFonts w:ascii="Courier New" w:hAnsi="Courier New" w:cs="Courier New"/>
                <w:sz w:val="22"/>
              </w:rPr>
              <w:t xml:space="preserve"> г. – </w:t>
            </w:r>
            <w:r w:rsidR="0073443A" w:rsidRPr="005048E6">
              <w:rPr>
                <w:rFonts w:ascii="Courier New" w:hAnsi="Courier New" w:cs="Courier New"/>
                <w:sz w:val="22"/>
              </w:rPr>
              <w:t>4</w:t>
            </w:r>
            <w:r w:rsidRPr="005048E6">
              <w:rPr>
                <w:rFonts w:ascii="Courier New" w:hAnsi="Courier New" w:cs="Courier New"/>
                <w:sz w:val="22"/>
              </w:rPr>
              <w:t>,0 тыс. руб.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Система организации </w:t>
            </w:r>
            <w:proofErr w:type="gramStart"/>
            <w:r w:rsidRPr="005048E6">
              <w:rPr>
                <w:rFonts w:ascii="Courier New" w:hAnsi="Courier New" w:cs="Courier New"/>
                <w:b/>
                <w:sz w:val="22"/>
              </w:rPr>
              <w:t>контроля за</w:t>
            </w:r>
            <w:proofErr w:type="gramEnd"/>
            <w:r w:rsidRPr="005048E6">
              <w:rPr>
                <w:rFonts w:ascii="Courier New" w:hAnsi="Courier New" w:cs="Courier New"/>
                <w:b/>
                <w:sz w:val="22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proofErr w:type="gramStart"/>
            <w:r w:rsidRPr="005048E6">
              <w:rPr>
                <w:rFonts w:ascii="Courier New" w:hAnsi="Courier New" w:cs="Courier New"/>
                <w:sz w:val="22"/>
              </w:rPr>
              <w:t>Контроль за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5B0632" w:rsidRPr="009A1D35" w:rsidRDefault="005B0632" w:rsidP="005B0632">
      <w:pPr>
        <w:pStyle w:val="a3"/>
        <w:rPr>
          <w:rFonts w:ascii="Arial" w:hAnsi="Arial" w:cs="Arial"/>
          <w:b/>
        </w:rPr>
      </w:pPr>
    </w:p>
    <w:p w:rsidR="005B0632" w:rsidRDefault="005B0632" w:rsidP="00756C7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Характеристика проблемы, на решение которой направлена Программа</w:t>
      </w:r>
    </w:p>
    <w:p w:rsidR="00756C71" w:rsidRPr="009A1D35" w:rsidRDefault="00756C71" w:rsidP="00756C71">
      <w:pPr>
        <w:pStyle w:val="a3"/>
        <w:ind w:left="720"/>
        <w:rPr>
          <w:rFonts w:ascii="Arial" w:hAnsi="Arial" w:cs="Arial"/>
          <w:b/>
        </w:rPr>
      </w:pPr>
    </w:p>
    <w:p w:rsidR="005B0632" w:rsidRPr="009A1D35" w:rsidRDefault="00756C71" w:rsidP="005048E6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="005B0632" w:rsidRPr="009A1D35">
        <w:rPr>
          <w:rFonts w:ascii="Arial" w:hAnsi="Arial" w:cs="Arial"/>
        </w:rPr>
        <w:t xml:space="preserve"> программа «Противодействие коррупции в  администрации муниципального образования «</w:t>
      </w:r>
      <w:r w:rsidR="005048E6">
        <w:rPr>
          <w:rFonts w:ascii="Arial" w:hAnsi="Arial" w:cs="Arial"/>
        </w:rPr>
        <w:t>Табарсук</w:t>
      </w:r>
      <w:r w:rsidR="005B0632" w:rsidRPr="009A1D35">
        <w:rPr>
          <w:rFonts w:ascii="Arial" w:hAnsi="Arial" w:cs="Arial"/>
        </w:rPr>
        <w:t>» на 201</w:t>
      </w:r>
      <w:r w:rsidR="00596CF0" w:rsidRPr="009A1D35">
        <w:rPr>
          <w:rFonts w:ascii="Arial" w:hAnsi="Arial" w:cs="Arial"/>
        </w:rPr>
        <w:t>9-2022</w:t>
      </w:r>
      <w:r w:rsidR="005B0632"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="005B0632" w:rsidRPr="009A1D35">
        <w:rPr>
          <w:rFonts w:ascii="Arial" w:hAnsi="Arial" w:cs="Arial"/>
        </w:rPr>
        <w:t>» (далее - Программа)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28.12.2008г. № 273-ФЗ «О противоде</w:t>
      </w:r>
      <w:r w:rsidR="00B56A88">
        <w:rPr>
          <w:rFonts w:ascii="Arial" w:hAnsi="Arial" w:cs="Arial"/>
        </w:rPr>
        <w:t>йствии коррупции»,</w:t>
      </w:r>
      <w:r w:rsidR="005B0632" w:rsidRPr="009A1D35">
        <w:rPr>
          <w:rFonts w:ascii="Arial" w:hAnsi="Arial" w:cs="Arial"/>
        </w:rPr>
        <w:t xml:space="preserve"> Уставом</w:t>
      </w:r>
      <w:r w:rsidR="00596CF0" w:rsidRPr="009A1D35">
        <w:rPr>
          <w:rFonts w:ascii="Arial" w:hAnsi="Arial" w:cs="Arial"/>
        </w:rPr>
        <w:t xml:space="preserve"> муниципального образования</w:t>
      </w:r>
      <w:r w:rsidR="006860E4" w:rsidRPr="009A1D35">
        <w:rPr>
          <w:rFonts w:ascii="Arial" w:hAnsi="Arial" w:cs="Arial"/>
        </w:rPr>
        <w:t xml:space="preserve"> «</w:t>
      </w:r>
      <w:r w:rsidR="005048E6">
        <w:rPr>
          <w:rFonts w:ascii="Arial" w:hAnsi="Arial" w:cs="Arial"/>
        </w:rPr>
        <w:t>Табарсук</w:t>
      </w:r>
      <w:r w:rsidR="006860E4" w:rsidRPr="009A1D35">
        <w:rPr>
          <w:rFonts w:ascii="Arial" w:hAnsi="Arial" w:cs="Arial"/>
        </w:rPr>
        <w:t>»</w:t>
      </w:r>
      <w:r w:rsidR="005B0632"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Органы местного самоуправления поселения обладают полномочиями, связанными с распределением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Администрации поселения ведется на постоянной основе.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роль играет морально-этическая антикоррупционная позиция руководства, должностных лиц органов местного самоуправления,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Таким образом, устранить коррупционные проявления в сфере деятельности органов местного самоуправления поселения возможно только в результате: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обеспечения прозрачности в деятельности органов местного самоуправления.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2. Цели и задачи Программы, сроки и этапы ее реализации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Основной целью Программы является повышение эффективности деятельности органов местного самоуправления за счет снижения коррупционных рисков.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достижения поставленной цели необходимо решение следующего комплекса взаимосвязанных задач: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повышение уровня открытости деятельности органов местного самоуправления - это одно из важнейших направлений в рамках Программы, </w:t>
      </w:r>
      <w:r w:rsidRPr="009A1D35">
        <w:rPr>
          <w:rFonts w:ascii="Arial" w:hAnsi="Arial" w:cs="Arial"/>
        </w:rPr>
        <w:lastRenderedPageBreak/>
        <w:t>позволяющее принимать обоснованные и адекватные решения по профилактике коррупции.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контроля, опубликованием общественно значимой информации о деятельности органов местного самоуправления, проведением консультаций и «круглых столов» по проблемам борьбы с коррупцией, регламентацией исполнения органами местного самоуправления отдельных полномочий;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совершенствование механизма кадрового обеспечения органов местного самоуправления</w:t>
      </w:r>
      <w:proofErr w:type="gramStart"/>
      <w:r w:rsidRPr="009A1D35">
        <w:rPr>
          <w:rFonts w:ascii="Arial" w:hAnsi="Arial" w:cs="Arial"/>
        </w:rPr>
        <w:t>.О</w:t>
      </w:r>
      <w:proofErr w:type="gramEnd"/>
      <w:r w:rsidRPr="009A1D35">
        <w:rPr>
          <w:rFonts w:ascii="Arial" w:hAnsi="Arial" w:cs="Arial"/>
        </w:rPr>
        <w:t>беспечение качественного отбора кандидатов на замещение должностей муниципальной службы – неотъемлемая часть антикоррупционной Программы, направленная на недопущение поступления на муниципальную службу граждан, не отвечающих требованиям, предъявляемым к муниципальной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самоуправления. Реализуется созданием действенной системы материальных и моральных стимулов;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осуществление комплекса мер, направленных на улучшение управления органами местного самоуправления в социально – экономической сфере, включающих в себя: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регламентацию использования муниципального имущества и муниципальных ресурсов, передачи прав на использование такого имущества и его отчуждения;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- обеспечение </w:t>
      </w:r>
      <w:proofErr w:type="gramStart"/>
      <w:r w:rsidRPr="009A1D35">
        <w:rPr>
          <w:rFonts w:ascii="Arial" w:hAnsi="Arial" w:cs="Arial"/>
        </w:rPr>
        <w:t>контроля за</w:t>
      </w:r>
      <w:proofErr w:type="gramEnd"/>
      <w:r w:rsidRPr="009A1D35">
        <w:rPr>
          <w:rFonts w:ascii="Arial" w:hAnsi="Arial" w:cs="Arial"/>
        </w:rPr>
        <w:t xml:space="preserve"> выполнением принятых контрактных обязательств, прозрачностью процедур закупок.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Срок реализации Программы – 201</w:t>
      </w:r>
      <w:r w:rsidR="00596CF0" w:rsidRPr="009A1D35">
        <w:rPr>
          <w:rFonts w:ascii="Arial" w:hAnsi="Arial" w:cs="Arial"/>
        </w:rPr>
        <w:t>9-2022</w:t>
      </w:r>
      <w:r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0632" w:rsidRPr="009A1D35">
        <w:rPr>
          <w:rFonts w:ascii="Arial" w:hAnsi="Arial" w:cs="Arial"/>
          <w:b/>
        </w:rPr>
        <w:t>. Система программных мероприятий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0632" w:rsidRPr="009A1D35">
        <w:rPr>
          <w:rFonts w:ascii="Arial" w:hAnsi="Arial" w:cs="Arial"/>
          <w:b/>
        </w:rPr>
        <w:t>. Объем и источники финансированияПрограммы</w:t>
      </w:r>
    </w:p>
    <w:p w:rsidR="005B0632" w:rsidRPr="009A1D35" w:rsidRDefault="005B0632" w:rsidP="005B0632">
      <w:pPr>
        <w:pStyle w:val="a3"/>
        <w:ind w:firstLine="709"/>
        <w:rPr>
          <w:rFonts w:ascii="Arial" w:hAnsi="Arial" w:cs="Arial"/>
        </w:rPr>
      </w:pPr>
      <w:r w:rsidRPr="009A1D35">
        <w:rPr>
          <w:rFonts w:ascii="Arial" w:hAnsi="Arial" w:cs="Arial"/>
        </w:rPr>
        <w:t>Бюджет поселения: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  <w:r w:rsidRPr="009A1D35">
        <w:rPr>
          <w:rFonts w:ascii="Arial" w:hAnsi="Arial" w:cs="Arial"/>
        </w:rPr>
        <w:t>201</w:t>
      </w:r>
      <w:r w:rsidR="0098190F">
        <w:rPr>
          <w:rFonts w:ascii="Arial" w:hAnsi="Arial" w:cs="Arial"/>
        </w:rPr>
        <w:t>9 – 2022 гг.</w:t>
      </w:r>
      <w:r w:rsidRPr="009A1D35">
        <w:rPr>
          <w:rFonts w:ascii="Arial" w:hAnsi="Arial" w:cs="Arial"/>
        </w:rPr>
        <w:t xml:space="preserve"> – </w:t>
      </w:r>
      <w:r w:rsidR="0098190F">
        <w:rPr>
          <w:rFonts w:ascii="Arial" w:hAnsi="Arial" w:cs="Arial"/>
        </w:rPr>
        <w:t>4</w:t>
      </w:r>
      <w:r w:rsidRPr="009A1D35">
        <w:rPr>
          <w:rFonts w:ascii="Arial" w:hAnsi="Arial" w:cs="Arial"/>
        </w:rPr>
        <w:t xml:space="preserve">,0 тыс. руб. 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8"/>
        </w:rPr>
        <w:t>5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>. Ожидаемые результаты и оценка социально-экономической эффективности реализации Программы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Поэтапная реализация Программы позволит существенно снизить коррупционные риски в органах местного самоуправления, таким образом повысить эффективность их работы.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Повышение уровня открытости деятельности органов местного самоуправления</w:t>
      </w:r>
      <w:r w:rsidR="00CF5AB4" w:rsidRPr="009A1D35">
        <w:rPr>
          <w:rFonts w:ascii="Arial" w:hAnsi="Arial" w:cs="Arial"/>
          <w:color w:val="000000"/>
        </w:rPr>
        <w:t>,</w:t>
      </w:r>
      <w:r w:rsidRPr="009A1D35">
        <w:rPr>
          <w:rFonts w:ascii="Arial" w:hAnsi="Arial" w:cs="Arial"/>
          <w:color w:val="000000"/>
        </w:rPr>
        <w:t xml:space="preserve">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  <w:r w:rsidR="00CF5AB4" w:rsidRPr="009A1D35">
        <w:rPr>
          <w:rFonts w:ascii="Arial" w:hAnsi="Arial" w:cs="Arial"/>
          <w:color w:val="000000"/>
        </w:rPr>
        <w:t xml:space="preserve"> </w:t>
      </w:r>
      <w:r w:rsidRPr="009A1D35">
        <w:rPr>
          <w:rFonts w:ascii="Arial" w:hAnsi="Arial" w:cs="Arial"/>
          <w:color w:val="000000"/>
        </w:rPr>
        <w:t xml:space="preserve">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обязанностей. Совершенствование механизма кадрового обеспечения органов местного самоуправления позволит минимизировать возможности проникновения </w:t>
      </w:r>
      <w:r w:rsidRPr="009A1D35">
        <w:rPr>
          <w:rFonts w:ascii="Arial" w:hAnsi="Arial" w:cs="Arial"/>
          <w:color w:val="000000"/>
        </w:rPr>
        <w:lastRenderedPageBreak/>
        <w:t>на муниципальную службу лиц, преследующих противоправные цели, повысит исполнительскую дисциплину сотрудников, а также повысит качество выполнения ими должностных обязанностей.</w:t>
      </w:r>
    </w:p>
    <w:p w:rsidR="005B0632" w:rsidRDefault="005B063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A1D35">
        <w:rPr>
          <w:rFonts w:ascii="Arial" w:hAnsi="Arial" w:cs="Arial"/>
          <w:color w:val="000000"/>
        </w:rPr>
        <w:t>Оценка эффективности реализация Программы осуществляется на основе сравнительного анализа целевых показателей (индикаторов)</w:t>
      </w:r>
      <w:r w:rsidR="009A1D35">
        <w:rPr>
          <w:color w:val="000000"/>
          <w:sz w:val="28"/>
          <w:szCs w:val="28"/>
        </w:rPr>
        <w:t xml:space="preserve"> программы по годам.</w:t>
      </w:r>
    </w:p>
    <w:p w:rsidR="009A1D35" w:rsidRDefault="009A1D35" w:rsidP="005B0632">
      <w:pPr>
        <w:pStyle w:val="a3"/>
        <w:ind w:firstLine="709"/>
        <w:jc w:val="both"/>
        <w:rPr>
          <w:color w:val="000000"/>
          <w:sz w:val="28"/>
          <w:szCs w:val="28"/>
        </w:rPr>
      </w:pPr>
    </w:p>
    <w:tbl>
      <w:tblPr>
        <w:tblW w:w="45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461"/>
        <w:gridCol w:w="1405"/>
        <w:gridCol w:w="1405"/>
        <w:gridCol w:w="1405"/>
        <w:gridCol w:w="1405"/>
      </w:tblGrid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Наименование  индикаторов (показателей)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47234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проектов нормативных правовых актов </w:t>
            </w:r>
            <w:r w:rsidR="004723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47234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устраненных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 в муниципальных правовых актах (проектах),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числа выявленных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служащих,  в отношении которых проведен внутренний мониторинг  сведений о доходах,  об имуществе и обязательствах имущественного характера от общего числа муниципальных служащих, представляющих указанные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сведения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B631F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Отсутствие  нарушений     законодательства  в сфере закупок товаров, работ, услуг для обеспечения муниципальных  нужд </w:t>
            </w:r>
            <w:r w:rsid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</w:t>
            </w:r>
            <w:r w:rsid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87509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 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обучение по вопросам противодействия коррупции, от общего числа муниципальных служащих, прошедших профессиональную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подготовку и повышение квалификации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230E81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50</w:t>
            </w:r>
            <w:r w:rsidR="008721A3"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 по вопросам противодействия коррупции (ед.)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Отсутствие нарушений в сфере миграционного законодательства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D01C2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Размещение на сайте МО «</w:t>
            </w:r>
            <w:r w:rsidR="00D01C2D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>» Программы по противодействию коррупции и отчет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а о ее</w:t>
            </w:r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выполнении (да/ нет)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</w:tr>
    </w:tbl>
    <w:p w:rsidR="008E3AB2" w:rsidRPr="00C457BD" w:rsidRDefault="008E3AB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B0632" w:rsidRPr="00C457BD" w:rsidRDefault="005B0632" w:rsidP="005B0632">
      <w:pPr>
        <w:pStyle w:val="a3"/>
        <w:rPr>
          <w:color w:val="000000"/>
          <w:sz w:val="28"/>
          <w:szCs w:val="28"/>
        </w:rPr>
      </w:pPr>
    </w:p>
    <w:p w:rsidR="005B0632" w:rsidRPr="009A1D35" w:rsidRDefault="008721A3" w:rsidP="005B06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8"/>
        </w:rPr>
        <w:t>6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 xml:space="preserve">. </w:t>
      </w:r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Система организации </w:t>
      </w:r>
      <w:proofErr w:type="gramStart"/>
      <w:r w:rsidR="005B0632" w:rsidRPr="009A1D35">
        <w:rPr>
          <w:rFonts w:ascii="Arial" w:hAnsi="Arial" w:cs="Arial"/>
          <w:b/>
          <w:bCs/>
          <w:color w:val="000000"/>
          <w:spacing w:val="-6"/>
        </w:rPr>
        <w:t>контроля за</w:t>
      </w:r>
      <w:proofErr w:type="gramEnd"/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 ходом реализации Программы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  <w:sectPr w:rsidR="005B0632" w:rsidRPr="009A1D35" w:rsidSect="007344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1D35">
        <w:rPr>
          <w:rFonts w:ascii="Arial" w:hAnsi="Arial" w:cs="Arial"/>
        </w:rPr>
        <w:t xml:space="preserve">Общее руководство и </w:t>
      </w:r>
      <w:proofErr w:type="gramStart"/>
      <w:r w:rsidRPr="009A1D35">
        <w:rPr>
          <w:rFonts w:ascii="Arial" w:hAnsi="Arial" w:cs="Arial"/>
        </w:rPr>
        <w:t>контроль за</w:t>
      </w:r>
      <w:proofErr w:type="gramEnd"/>
      <w:r w:rsidRPr="009A1D35">
        <w:rPr>
          <w:rFonts w:ascii="Arial" w:hAnsi="Arial" w:cs="Arial"/>
        </w:rPr>
        <w:t xml:space="preserve"> ходом реал</w:t>
      </w:r>
      <w:r w:rsidR="008E3AB2" w:rsidRPr="009A1D35">
        <w:rPr>
          <w:rFonts w:ascii="Arial" w:hAnsi="Arial" w:cs="Arial"/>
        </w:rPr>
        <w:t>изации Программы возлагает вед</w:t>
      </w:r>
      <w:r w:rsidR="00756C71">
        <w:rPr>
          <w:rFonts w:ascii="Arial" w:hAnsi="Arial" w:cs="Arial"/>
        </w:rPr>
        <w:t>ущий специалист  администрации.</w:t>
      </w:r>
      <w:r w:rsidR="008E3AB2" w:rsidRPr="009A1D35">
        <w:rPr>
          <w:rFonts w:ascii="Arial" w:hAnsi="Arial" w:cs="Arial"/>
        </w:rPr>
        <w:t xml:space="preserve"> </w:t>
      </w:r>
      <w:r w:rsidRPr="009A1D35">
        <w:rPr>
          <w:rFonts w:ascii="Arial" w:hAnsi="Arial" w:cs="Arial"/>
        </w:rPr>
        <w:t>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5B0632" w:rsidRPr="009A1D35" w:rsidRDefault="00D8372B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Приложение</w:t>
      </w:r>
      <w:r w:rsidR="00230E81">
        <w:rPr>
          <w:rFonts w:asciiTheme="minorHAnsi" w:hAnsiTheme="minorHAnsi"/>
          <w:sz w:val="22"/>
          <w:szCs w:val="22"/>
        </w:rPr>
        <w:t xml:space="preserve"> </w:t>
      </w:r>
      <w:r w:rsidR="00CE1147">
        <w:rPr>
          <w:rFonts w:asciiTheme="minorHAnsi" w:hAnsiTheme="minorHAnsi"/>
          <w:sz w:val="22"/>
          <w:szCs w:val="22"/>
        </w:rPr>
        <w:t xml:space="preserve">№1 </w:t>
      </w:r>
      <w:r>
        <w:rPr>
          <w:rFonts w:asciiTheme="minorHAnsi" w:hAnsiTheme="minorHAnsi"/>
          <w:sz w:val="22"/>
          <w:szCs w:val="22"/>
        </w:rPr>
        <w:t xml:space="preserve">к </w:t>
      </w:r>
      <w:r w:rsidR="005B0632" w:rsidRPr="009A1D35">
        <w:rPr>
          <w:rFonts w:asciiTheme="minorHAnsi" w:hAnsiTheme="minorHAnsi"/>
          <w:sz w:val="22"/>
          <w:szCs w:val="22"/>
        </w:rPr>
        <w:t xml:space="preserve"> программе </w:t>
      </w:r>
    </w:p>
    <w:p w:rsidR="005B0632" w:rsidRPr="009A1D35" w:rsidRDefault="005B0632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 w:rsidRPr="009A1D35">
        <w:rPr>
          <w:rFonts w:asciiTheme="minorHAnsi" w:hAnsiTheme="minorHAnsi"/>
          <w:sz w:val="22"/>
          <w:szCs w:val="22"/>
        </w:rPr>
        <w:t xml:space="preserve">«Противодействие коррупции </w:t>
      </w:r>
      <w:proofErr w:type="gramStart"/>
      <w:r w:rsidRPr="009A1D35">
        <w:rPr>
          <w:rFonts w:asciiTheme="minorHAnsi" w:hAnsiTheme="minorHAnsi"/>
          <w:sz w:val="22"/>
          <w:szCs w:val="22"/>
        </w:rPr>
        <w:t>в</w:t>
      </w:r>
      <w:proofErr w:type="gramEnd"/>
      <w:r w:rsidRPr="009A1D35">
        <w:rPr>
          <w:rFonts w:asciiTheme="minorHAnsi" w:hAnsiTheme="minorHAnsi"/>
          <w:sz w:val="22"/>
          <w:szCs w:val="22"/>
        </w:rPr>
        <w:t xml:space="preserve"> </w:t>
      </w:r>
    </w:p>
    <w:p w:rsidR="005B0632" w:rsidRPr="009A1D35" w:rsidRDefault="008721A3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>униципально</w:t>
      </w:r>
      <w:r w:rsidR="00953820"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F5AB4" w:rsidRPr="009A1D35">
        <w:rPr>
          <w:rFonts w:asciiTheme="minorHAnsi" w:hAnsiTheme="minorHAnsi"/>
          <w:sz w:val="22"/>
          <w:szCs w:val="22"/>
        </w:rPr>
        <w:t>образовани</w:t>
      </w:r>
      <w:r w:rsidR="00953820">
        <w:rPr>
          <w:rFonts w:asciiTheme="minorHAnsi" w:hAnsiTheme="minorHAnsi"/>
          <w:sz w:val="22"/>
          <w:szCs w:val="22"/>
        </w:rPr>
        <w:t>и</w:t>
      </w:r>
      <w:proofErr w:type="gramEnd"/>
      <w:r w:rsidR="005B0632" w:rsidRPr="009A1D35">
        <w:rPr>
          <w:rFonts w:asciiTheme="minorHAnsi" w:hAnsiTheme="minorHAnsi"/>
          <w:sz w:val="22"/>
          <w:szCs w:val="22"/>
        </w:rPr>
        <w:t xml:space="preserve"> «</w:t>
      </w:r>
      <w:r w:rsidR="00875092">
        <w:rPr>
          <w:rFonts w:asciiTheme="minorHAnsi" w:hAnsiTheme="minorHAnsi"/>
          <w:sz w:val="22"/>
          <w:szCs w:val="22"/>
        </w:rPr>
        <w:t>Табарсук</w:t>
      </w:r>
      <w:r w:rsidR="005B0632" w:rsidRPr="009A1D35">
        <w:rPr>
          <w:rFonts w:asciiTheme="minorHAnsi" w:hAnsiTheme="minorHAnsi"/>
          <w:sz w:val="22"/>
          <w:szCs w:val="22"/>
        </w:rPr>
        <w:t>» на 201</w:t>
      </w:r>
      <w:r w:rsidR="00CF5AB4" w:rsidRPr="009A1D35">
        <w:rPr>
          <w:rFonts w:asciiTheme="minorHAnsi" w:hAnsiTheme="minorHAnsi"/>
          <w:sz w:val="22"/>
          <w:szCs w:val="22"/>
        </w:rPr>
        <w:t>9-2022</w:t>
      </w:r>
      <w:r w:rsidR="005B0632" w:rsidRPr="009A1D35">
        <w:rPr>
          <w:rFonts w:asciiTheme="minorHAnsi" w:hAnsiTheme="minorHAnsi"/>
          <w:sz w:val="22"/>
          <w:szCs w:val="22"/>
        </w:rPr>
        <w:t xml:space="preserve"> год</w:t>
      </w:r>
      <w:r w:rsidR="00CF5AB4" w:rsidRPr="009A1D35">
        <w:rPr>
          <w:rFonts w:asciiTheme="minorHAnsi" w:hAnsiTheme="minorHAnsi"/>
          <w:sz w:val="22"/>
          <w:szCs w:val="22"/>
        </w:rPr>
        <w:t>ы</w:t>
      </w:r>
      <w:r w:rsidR="005B0632" w:rsidRPr="009A1D35">
        <w:rPr>
          <w:rFonts w:asciiTheme="minorHAnsi" w:hAnsiTheme="minorHAnsi"/>
          <w:sz w:val="22"/>
          <w:szCs w:val="22"/>
        </w:rPr>
        <w:t>»</w:t>
      </w:r>
    </w:p>
    <w:p w:rsidR="005B0632" w:rsidRPr="009A1D35" w:rsidRDefault="005B0632" w:rsidP="005B0632">
      <w:pPr>
        <w:pStyle w:val="a3"/>
        <w:rPr>
          <w:rFonts w:asciiTheme="minorHAnsi" w:hAnsiTheme="minorHAnsi"/>
          <w:sz w:val="22"/>
          <w:szCs w:val="22"/>
        </w:rPr>
      </w:pP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Перечень программных мероприятий с указанием сроков их реализации, источников финансирования</w:t>
      </w:r>
    </w:p>
    <w:p w:rsidR="005B0632" w:rsidRPr="009A1D35" w:rsidRDefault="005B0632" w:rsidP="005B0632">
      <w:pPr>
        <w:pStyle w:val="a3"/>
        <w:rPr>
          <w:rFonts w:ascii="Arial" w:hAnsi="Arial" w:cs="Arial"/>
          <w:b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256"/>
        <w:gridCol w:w="47"/>
        <w:gridCol w:w="2126"/>
        <w:gridCol w:w="1417"/>
        <w:gridCol w:w="690"/>
        <w:gridCol w:w="15"/>
        <w:gridCol w:w="15"/>
        <w:gridCol w:w="15"/>
        <w:gridCol w:w="15"/>
        <w:gridCol w:w="15"/>
        <w:gridCol w:w="15"/>
        <w:gridCol w:w="780"/>
        <w:gridCol w:w="720"/>
        <w:gridCol w:w="15"/>
        <w:gridCol w:w="257"/>
        <w:gridCol w:w="850"/>
        <w:gridCol w:w="3105"/>
      </w:tblGrid>
      <w:tr w:rsidR="005B0632" w:rsidRPr="009A1D35" w:rsidTr="00DE202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Сроки и объемы проводимых мероприятий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5B0632" w:rsidRPr="009A1D35" w:rsidTr="00DE2029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0D46" w:rsidRPr="009A1D35" w:rsidTr="00DE2029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8372B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F0D46"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Подготовка и внесение изменений в действующие НПА по результатам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с целью устранения коррупционных факторов (в случае их выявления)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ind w:left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контроля,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 (по мере поступления обращений)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87509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Выявление бесхозяйных объектов недвижимости находящихся на территории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и дальнейшая постановка на баланс поселения.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875092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 Регламентация муниципальных услуг (функций)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нормативных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правовых актов администрации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поселения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Ведение перечня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регламентов,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предоставляемых муниципальных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4. 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Размещение в СМИ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утвержденных текстов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исполнения муниципальных услуг и 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СМИ о состоянии проблемы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коррупции в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Совершенствования системы контроля в контрактной системе в сфере закупок товаров, работ, услуг для государственных и муниципальных нужд.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проверок достоверности представляемых сведений на муниципальных служащих путем 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CE114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CE11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мере направления документов в комиссию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F0D46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A2140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факту возникновения информации о коррупционном проявлении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B0632" w:rsidRPr="009A1D35" w:rsidTr="00DE2029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5B0632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о </w:t>
            </w:r>
          </w:p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работе дополнительных каналов связи для приема обращений граждан о фактах коррупции, иных противоправных действиях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осуществляется в рамках текущей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DE202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Изготовление информац</w:t>
            </w:r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ионных стендов, листовок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,  связанных с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деятельностью для размещения на территории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0632" w:rsidRPr="009A1D35">
              <w:rPr>
                <w:rFonts w:ascii="Courier New" w:hAnsi="Courier New" w:cs="Courier New"/>
                <w:sz w:val="22"/>
                <w:szCs w:val="22"/>
              </w:rPr>
              <w:t xml:space="preserve">,0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B42CC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до 01.1</w:t>
            </w:r>
            <w:r w:rsidR="00B42CCB"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  <w:bookmarkStart w:id="0" w:name="_GoBack"/>
            <w:bookmarkEnd w:id="0"/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</w:tbl>
    <w:p w:rsidR="001B049C" w:rsidRDefault="001B049C"/>
    <w:p w:rsidR="001B049C" w:rsidRDefault="001B049C" w:rsidP="001B049C">
      <w:pPr>
        <w:jc w:val="right"/>
        <w:outlineLvl w:val="0"/>
      </w:pPr>
    </w:p>
    <w:p w:rsidR="00D8372B" w:rsidRDefault="00D8372B" w:rsidP="001B049C">
      <w:pPr>
        <w:jc w:val="right"/>
        <w:outlineLvl w:val="0"/>
      </w:pPr>
    </w:p>
    <w:p w:rsidR="009E6BE2" w:rsidRDefault="009E6BE2" w:rsidP="00C760A3">
      <w:pPr>
        <w:rPr>
          <w:rFonts w:asciiTheme="minorHAnsi" w:hAnsiTheme="minorHAnsi"/>
          <w:sz w:val="20"/>
          <w:szCs w:val="20"/>
        </w:rPr>
        <w:sectPr w:rsidR="009E6BE2" w:rsidSect="0073443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lastRenderedPageBreak/>
        <w:t xml:space="preserve">Приложение №2 к  программе </w:t>
      </w: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CE1147" w:rsidRPr="004C2EFC" w:rsidRDefault="003F38CD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>м</w:t>
      </w:r>
      <w:r w:rsidR="00CE1147" w:rsidRPr="004C2EFC">
        <w:rPr>
          <w:rFonts w:ascii="Courier New" w:hAnsi="Courier New" w:cs="Courier New"/>
          <w:sz w:val="22"/>
          <w:szCs w:val="22"/>
        </w:rPr>
        <w:t>униципально</w:t>
      </w:r>
      <w:r w:rsidRPr="004C2EFC">
        <w:rPr>
          <w:rFonts w:ascii="Courier New" w:hAnsi="Courier New" w:cs="Courier New"/>
          <w:sz w:val="22"/>
          <w:szCs w:val="22"/>
        </w:rPr>
        <w:t xml:space="preserve">м </w:t>
      </w:r>
      <w:r w:rsidR="00CE1147" w:rsidRPr="004C2EF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E1147" w:rsidRPr="004C2EFC">
        <w:rPr>
          <w:rFonts w:ascii="Courier New" w:hAnsi="Courier New" w:cs="Courier New"/>
          <w:sz w:val="22"/>
          <w:szCs w:val="22"/>
        </w:rPr>
        <w:t>образовани</w:t>
      </w:r>
      <w:r w:rsidRPr="004C2EFC">
        <w:rPr>
          <w:rFonts w:ascii="Courier New" w:hAnsi="Courier New" w:cs="Courier New"/>
          <w:sz w:val="22"/>
          <w:szCs w:val="22"/>
        </w:rPr>
        <w:t>и</w:t>
      </w:r>
      <w:proofErr w:type="gramEnd"/>
      <w:r w:rsidR="00CE1147" w:rsidRPr="004C2EFC">
        <w:rPr>
          <w:rFonts w:ascii="Courier New" w:hAnsi="Courier New" w:cs="Courier New"/>
          <w:sz w:val="22"/>
          <w:szCs w:val="22"/>
        </w:rPr>
        <w:t xml:space="preserve"> «Табарсук» на 2019-2022 годы»</w:t>
      </w:r>
    </w:p>
    <w:p w:rsidR="00CE1147" w:rsidRPr="009A1D35" w:rsidRDefault="00CE1147" w:rsidP="00CE1147">
      <w:pPr>
        <w:pStyle w:val="a3"/>
        <w:rPr>
          <w:rFonts w:asciiTheme="minorHAnsi" w:hAnsiTheme="minorHAnsi"/>
          <w:sz w:val="22"/>
          <w:szCs w:val="22"/>
        </w:rPr>
      </w:pPr>
    </w:p>
    <w:p w:rsidR="001B049C" w:rsidRPr="00F14284" w:rsidRDefault="001B049C" w:rsidP="001B049C">
      <w:pPr>
        <w:jc w:val="center"/>
        <w:outlineLvl w:val="0"/>
        <w:rPr>
          <w:b/>
        </w:rPr>
      </w:pP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План</w:t>
      </w: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  <w:bCs/>
        </w:rPr>
      </w:pPr>
      <w:r w:rsidRPr="009A1D35">
        <w:rPr>
          <w:rFonts w:ascii="Arial" w:hAnsi="Arial" w:cs="Arial"/>
          <w:b/>
        </w:rPr>
        <w:t xml:space="preserve">мероприятий </w:t>
      </w:r>
      <w:r w:rsidRPr="009A1D35">
        <w:rPr>
          <w:rFonts w:ascii="Arial" w:hAnsi="Arial" w:cs="Arial"/>
          <w:b/>
          <w:bCs/>
        </w:rPr>
        <w:t>по противодействию коррупции в</w:t>
      </w:r>
      <w:r w:rsidR="001D1937">
        <w:rPr>
          <w:rFonts w:ascii="Arial" w:hAnsi="Arial" w:cs="Arial"/>
          <w:b/>
          <w:bCs/>
        </w:rPr>
        <w:t xml:space="preserve"> МО «Табарсук</w:t>
      </w:r>
      <w:r w:rsidRPr="009A1D35">
        <w:rPr>
          <w:rFonts w:ascii="Arial" w:hAnsi="Arial" w:cs="Arial"/>
          <w:b/>
          <w:bCs/>
        </w:rPr>
        <w:t>»</w:t>
      </w: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</w:rPr>
      </w:pPr>
      <w:r w:rsidRPr="009A1D35">
        <w:rPr>
          <w:rFonts w:ascii="Arial" w:hAnsi="Arial" w:cs="Arial"/>
          <w:b/>
          <w:bCs/>
        </w:rPr>
        <w:t>на 2019 год</w:t>
      </w:r>
    </w:p>
    <w:p w:rsidR="001B049C" w:rsidRPr="00F14284" w:rsidRDefault="001B049C" w:rsidP="001B049C">
      <w:pPr>
        <w:jc w:val="both"/>
        <w:outlineLvl w:val="0"/>
        <w:rPr>
          <w:b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620"/>
        <w:gridCol w:w="2160"/>
      </w:tblGrid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1B049C" w:rsidRPr="009A1D35" w:rsidTr="001039DC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Комиссия по противодействию коррупции </w:t>
            </w:r>
          </w:p>
        </w:tc>
      </w:tr>
      <w:tr w:rsidR="001B049C" w:rsidRPr="009A1D35" w:rsidTr="001039D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январь 2019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6C2C2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6C2C23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факторов и их последующее устранение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заседаний  Комиссии по противодействию коррупции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E2B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Анализ жалоб и обращений граждан  о фактах коррупции  в органах местного самоуправления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D8372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КСП по согласованию</w:t>
            </w: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</w:tr>
      <w:tr w:rsidR="001B049C" w:rsidRPr="009A1D35" w:rsidTr="001039D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43657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Обучение муниципальных</w:t>
            </w:r>
            <w:r w:rsidR="00D8372B">
              <w:rPr>
                <w:rFonts w:ascii="Courier New" w:hAnsi="Courier New" w:cs="Courier New"/>
                <w:sz w:val="22"/>
                <w:szCs w:val="22"/>
              </w:rPr>
              <w:t xml:space="preserve"> служащих МО «</w:t>
            </w:r>
            <w:r w:rsidR="00436570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="00D8372B">
              <w:rPr>
                <w:rFonts w:ascii="Courier New" w:hAnsi="Courier New" w:cs="Courier New"/>
                <w:sz w:val="22"/>
                <w:szCs w:val="22"/>
              </w:rPr>
              <w:t>» по вопросам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противодействия коррупции (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антикоррупционная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Размещение информации по вопросам противодействия коррупции на официальном сайте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Освещение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деятельности противодействия коррупции  органов местного самоуправления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в средстве массовой информации «</w:t>
            </w:r>
            <w:proofErr w:type="spellStart"/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Табарсукский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вестник»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сходов по вопросам формирования негативного отношения к проявлениям коррупции в МО «</w:t>
            </w:r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 по противодействию коррупции</w:t>
            </w:r>
          </w:p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Информирование предпринимателей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об изменениях в законодательстве в части, касающейся сферы малого и среднего 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с целью предупреждения и исключения  фактов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эксплуатацией и содержанием жилищного фонда.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Обеспечение в установленном порядке уведомления органов миграционной службы о прибытии иностранных граждан на территорию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Включение вопросов миграции в повестку 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0B0F44" w:rsidRDefault="000B0F44" w:rsidP="001B049C">
      <w:pPr>
        <w:jc w:val="both"/>
        <w:rPr>
          <w:rFonts w:ascii="Arial" w:hAnsi="Arial" w:cs="Arial"/>
        </w:rPr>
      </w:pP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Приложение №3 к  программе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муниципальном 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«Табарсук» на 2019-2022 годы»</w:t>
      </w:r>
    </w:p>
    <w:p w:rsidR="009E2B4C" w:rsidRPr="009A1D35" w:rsidRDefault="009E2B4C" w:rsidP="001B049C">
      <w:pPr>
        <w:jc w:val="both"/>
        <w:rPr>
          <w:rFonts w:ascii="Arial" w:hAnsi="Arial" w:cs="Arial"/>
        </w:rPr>
      </w:pP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 xml:space="preserve">Состав 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Комиссии  по противодействию коррупции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в МО «</w:t>
      </w:r>
      <w:r w:rsidR="009E2B4C">
        <w:rPr>
          <w:rFonts w:ascii="Arial" w:hAnsi="Arial" w:cs="Arial"/>
          <w:b/>
        </w:rPr>
        <w:t>Табарсук</w:t>
      </w:r>
      <w:r w:rsidRPr="009A1D35">
        <w:rPr>
          <w:rFonts w:ascii="Arial" w:hAnsi="Arial" w:cs="Arial"/>
          <w:b/>
        </w:rPr>
        <w:t>»</w:t>
      </w: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  <w:r w:rsidRPr="009A1D35">
        <w:rPr>
          <w:rFonts w:ascii="Arial" w:hAnsi="Arial" w:cs="Arial"/>
        </w:rPr>
        <w:t>Председатель:</w:t>
      </w:r>
    </w:p>
    <w:p w:rsidR="001B049C" w:rsidRPr="009A1D35" w:rsidRDefault="00DF2FD9" w:rsidP="001B0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Андре</w:t>
      </w:r>
      <w:r w:rsidR="00D70296">
        <w:rPr>
          <w:rFonts w:ascii="Arial" w:hAnsi="Arial" w:cs="Arial"/>
        </w:rPr>
        <w:t>е</w:t>
      </w:r>
      <w:r>
        <w:rPr>
          <w:rFonts w:ascii="Arial" w:hAnsi="Arial" w:cs="Arial"/>
        </w:rPr>
        <w:t>ва Т.С</w:t>
      </w:r>
      <w:r w:rsidR="001B049C" w:rsidRPr="009A1D35">
        <w:rPr>
          <w:rFonts w:ascii="Arial" w:hAnsi="Arial" w:cs="Arial"/>
        </w:rPr>
        <w:t>. – глава МО «</w:t>
      </w:r>
      <w:r>
        <w:rPr>
          <w:rFonts w:ascii="Arial" w:hAnsi="Arial" w:cs="Arial"/>
        </w:rPr>
        <w:t>Табарсук</w:t>
      </w:r>
      <w:r w:rsidR="001B049C" w:rsidRPr="009A1D35">
        <w:rPr>
          <w:rFonts w:ascii="Arial" w:hAnsi="Arial" w:cs="Arial"/>
        </w:rPr>
        <w:t>»</w:t>
      </w: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  <w:r w:rsidRPr="009A1D35">
        <w:rPr>
          <w:rFonts w:ascii="Arial" w:hAnsi="Arial" w:cs="Arial"/>
        </w:rPr>
        <w:t>Члены:</w:t>
      </w:r>
    </w:p>
    <w:p w:rsidR="001B049C" w:rsidRPr="009A1D35" w:rsidRDefault="00DF2FD9" w:rsidP="001B049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Голубитченко</w:t>
      </w:r>
      <w:proofErr w:type="spellEnd"/>
      <w:r>
        <w:rPr>
          <w:rFonts w:ascii="Arial" w:hAnsi="Arial" w:cs="Arial"/>
        </w:rPr>
        <w:t xml:space="preserve"> Е.П</w:t>
      </w:r>
      <w:r w:rsidR="001B049C" w:rsidRPr="009A1D35">
        <w:rPr>
          <w:rFonts w:ascii="Arial" w:hAnsi="Arial" w:cs="Arial"/>
        </w:rPr>
        <w:t>. – ведущий специалист администрации МО «</w:t>
      </w:r>
      <w:r>
        <w:rPr>
          <w:rFonts w:ascii="Arial" w:hAnsi="Arial" w:cs="Arial"/>
        </w:rPr>
        <w:t>Табарсук</w:t>
      </w:r>
      <w:r w:rsidR="001B049C" w:rsidRPr="009A1D35">
        <w:rPr>
          <w:rFonts w:ascii="Arial" w:hAnsi="Arial" w:cs="Arial"/>
        </w:rPr>
        <w:t>»</w:t>
      </w:r>
    </w:p>
    <w:p w:rsidR="001B049C" w:rsidRPr="009A1D35" w:rsidRDefault="00DF2FD9" w:rsidP="001B0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Крестьянинова Л.В</w:t>
      </w:r>
      <w:r w:rsidR="008E3AB2" w:rsidRPr="009A1D35">
        <w:rPr>
          <w:rFonts w:ascii="Arial" w:hAnsi="Arial" w:cs="Arial"/>
        </w:rPr>
        <w:t>.</w:t>
      </w:r>
      <w:r w:rsidR="001B049C" w:rsidRPr="009A1D35">
        <w:rPr>
          <w:rFonts w:ascii="Arial" w:hAnsi="Arial" w:cs="Arial"/>
        </w:rPr>
        <w:t xml:space="preserve"> – председатель </w:t>
      </w:r>
      <w:r>
        <w:rPr>
          <w:rFonts w:ascii="Arial" w:hAnsi="Arial" w:cs="Arial"/>
        </w:rPr>
        <w:t>совета ветеранов</w:t>
      </w:r>
      <w:r w:rsidR="001B049C" w:rsidRPr="009A1D35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Табарсук</w:t>
      </w:r>
      <w:r w:rsidR="001B049C" w:rsidRPr="009A1D35">
        <w:rPr>
          <w:rFonts w:ascii="Arial" w:hAnsi="Arial" w:cs="Arial"/>
        </w:rPr>
        <w:t>»</w:t>
      </w:r>
    </w:p>
    <w:p w:rsidR="001B049C" w:rsidRPr="009A1D35" w:rsidRDefault="00DF2FD9" w:rsidP="001B049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Песляк</w:t>
      </w:r>
      <w:proofErr w:type="spellEnd"/>
      <w:r>
        <w:rPr>
          <w:rFonts w:ascii="Arial" w:hAnsi="Arial" w:cs="Arial"/>
        </w:rPr>
        <w:t xml:space="preserve"> Н.В</w:t>
      </w:r>
      <w:r w:rsidR="008E3AB2" w:rsidRPr="009A1D35">
        <w:rPr>
          <w:rFonts w:ascii="Arial" w:hAnsi="Arial" w:cs="Arial"/>
        </w:rPr>
        <w:t>.</w:t>
      </w:r>
      <w:r w:rsidR="001B049C" w:rsidRPr="009A1D35">
        <w:rPr>
          <w:rFonts w:ascii="Arial" w:hAnsi="Arial" w:cs="Arial"/>
        </w:rPr>
        <w:t xml:space="preserve"> – депутат Думы МО «</w:t>
      </w:r>
      <w:r>
        <w:rPr>
          <w:rFonts w:ascii="Arial" w:hAnsi="Arial" w:cs="Arial"/>
        </w:rPr>
        <w:t>Табарсук</w:t>
      </w:r>
      <w:r w:rsidR="001B049C" w:rsidRPr="009A1D35">
        <w:rPr>
          <w:rFonts w:ascii="Arial" w:hAnsi="Arial" w:cs="Arial"/>
        </w:rPr>
        <w:t>»</w:t>
      </w:r>
    </w:p>
    <w:p w:rsidR="001B049C" w:rsidRDefault="001B049C"/>
    <w:sectPr w:rsidR="001B049C" w:rsidSect="0073443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11"/>
    <w:multiLevelType w:val="hybridMultilevel"/>
    <w:tmpl w:val="3D52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6B"/>
    <w:rsid w:val="000B0F44"/>
    <w:rsid w:val="001039DC"/>
    <w:rsid w:val="001250B1"/>
    <w:rsid w:val="00130656"/>
    <w:rsid w:val="00166302"/>
    <w:rsid w:val="001B049C"/>
    <w:rsid w:val="001D1937"/>
    <w:rsid w:val="00230E81"/>
    <w:rsid w:val="002D4985"/>
    <w:rsid w:val="002F3231"/>
    <w:rsid w:val="003B6D32"/>
    <w:rsid w:val="003F2C43"/>
    <w:rsid w:val="003F38CD"/>
    <w:rsid w:val="00436570"/>
    <w:rsid w:val="00447CD4"/>
    <w:rsid w:val="00472348"/>
    <w:rsid w:val="004C2EFC"/>
    <w:rsid w:val="004F1E4F"/>
    <w:rsid w:val="005048E6"/>
    <w:rsid w:val="00596CF0"/>
    <w:rsid w:val="005B0632"/>
    <w:rsid w:val="005B3C23"/>
    <w:rsid w:val="005D59F0"/>
    <w:rsid w:val="00666AFD"/>
    <w:rsid w:val="00672414"/>
    <w:rsid w:val="006860E4"/>
    <w:rsid w:val="00696BC8"/>
    <w:rsid w:val="006B6CF2"/>
    <w:rsid w:val="006C2C23"/>
    <w:rsid w:val="006D55C5"/>
    <w:rsid w:val="0073443A"/>
    <w:rsid w:val="00756C71"/>
    <w:rsid w:val="00765FE9"/>
    <w:rsid w:val="007A2E12"/>
    <w:rsid w:val="007D5F42"/>
    <w:rsid w:val="007E611E"/>
    <w:rsid w:val="008333C9"/>
    <w:rsid w:val="008721A3"/>
    <w:rsid w:val="00875092"/>
    <w:rsid w:val="008B091F"/>
    <w:rsid w:val="008E3AB2"/>
    <w:rsid w:val="00926AC6"/>
    <w:rsid w:val="00947B07"/>
    <w:rsid w:val="00953820"/>
    <w:rsid w:val="0098190F"/>
    <w:rsid w:val="009A1D35"/>
    <w:rsid w:val="009C1B46"/>
    <w:rsid w:val="009E2B4C"/>
    <w:rsid w:val="009E6BE2"/>
    <w:rsid w:val="00A21404"/>
    <w:rsid w:val="00A4252C"/>
    <w:rsid w:val="00AE5310"/>
    <w:rsid w:val="00B1234B"/>
    <w:rsid w:val="00B42CCB"/>
    <w:rsid w:val="00B46A82"/>
    <w:rsid w:val="00B56A88"/>
    <w:rsid w:val="00B631F3"/>
    <w:rsid w:val="00BB3B37"/>
    <w:rsid w:val="00C25DDD"/>
    <w:rsid w:val="00C57B8E"/>
    <w:rsid w:val="00C67A52"/>
    <w:rsid w:val="00C7496B"/>
    <w:rsid w:val="00C756C1"/>
    <w:rsid w:val="00C760A3"/>
    <w:rsid w:val="00CE1147"/>
    <w:rsid w:val="00CF5AB4"/>
    <w:rsid w:val="00D010A2"/>
    <w:rsid w:val="00D01C2D"/>
    <w:rsid w:val="00D70296"/>
    <w:rsid w:val="00D8372B"/>
    <w:rsid w:val="00DD1119"/>
    <w:rsid w:val="00DE2029"/>
    <w:rsid w:val="00DF0D46"/>
    <w:rsid w:val="00DF2FD9"/>
    <w:rsid w:val="00E30328"/>
    <w:rsid w:val="00EC2585"/>
    <w:rsid w:val="00EC4CC6"/>
    <w:rsid w:val="00F0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0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C57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397F-4B5A-4373-AEF2-01D0B6E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user</cp:lastModifiedBy>
  <cp:revision>57</cp:revision>
  <cp:lastPrinted>2017-03-30T14:46:00Z</cp:lastPrinted>
  <dcterms:created xsi:type="dcterms:W3CDTF">2018-12-06T03:11:00Z</dcterms:created>
  <dcterms:modified xsi:type="dcterms:W3CDTF">2019-02-21T03:26:00Z</dcterms:modified>
</cp:coreProperties>
</file>