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69451F" w:rsidP="006B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1B3B51" w:rsidRDefault="0069451F" w:rsidP="006B09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мэра Аларского района</w:t>
      </w:r>
    </w:p>
    <w:p w:rsidR="001B3B51" w:rsidRDefault="0069451F" w:rsidP="00CB176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E2B28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E75B6D">
        <w:rPr>
          <w:sz w:val="28"/>
          <w:szCs w:val="28"/>
        </w:rPr>
        <w:t>11</w:t>
      </w:r>
      <w:r w:rsidR="001E2B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3B51">
        <w:rPr>
          <w:sz w:val="28"/>
          <w:szCs w:val="28"/>
        </w:rPr>
        <w:t>201</w:t>
      </w:r>
      <w:r w:rsidR="00866C07">
        <w:rPr>
          <w:sz w:val="28"/>
          <w:szCs w:val="28"/>
        </w:rPr>
        <w:t>3</w:t>
      </w:r>
      <w:r w:rsidR="001B3B51">
        <w:rPr>
          <w:sz w:val="28"/>
          <w:szCs w:val="28"/>
        </w:rPr>
        <w:t>г.</w:t>
      </w:r>
      <w:r w:rsidR="00CB1767">
        <w:rPr>
          <w:sz w:val="28"/>
          <w:szCs w:val="28"/>
        </w:rPr>
        <w:t xml:space="preserve"> </w:t>
      </w:r>
      <w:r w:rsidR="001B3B51">
        <w:rPr>
          <w:sz w:val="28"/>
          <w:szCs w:val="28"/>
        </w:rPr>
        <w:t>№</w:t>
      </w:r>
      <w:r w:rsidR="001E2B28">
        <w:rPr>
          <w:sz w:val="28"/>
          <w:szCs w:val="28"/>
        </w:rPr>
        <w:t>1002-п</w:t>
      </w: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B06E6E" w:rsidRDefault="00B06E6E" w:rsidP="00FA3A44">
      <w:pPr>
        <w:jc w:val="center"/>
        <w:rPr>
          <w:sz w:val="28"/>
          <w:szCs w:val="28"/>
        </w:rPr>
      </w:pPr>
    </w:p>
    <w:p w:rsidR="001B3B51" w:rsidRPr="00B535E9" w:rsidRDefault="004E3BA3" w:rsidP="00FA3A4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Муниципальная</w:t>
      </w:r>
      <w:r w:rsidR="001B3B51" w:rsidRPr="00B535E9">
        <w:rPr>
          <w:b/>
          <w:sz w:val="32"/>
          <w:szCs w:val="28"/>
        </w:rPr>
        <w:t xml:space="preserve"> программа </w:t>
      </w:r>
    </w:p>
    <w:p w:rsidR="001B3B51" w:rsidRPr="00B535E9" w:rsidRDefault="001B3B51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>«Развитие</w:t>
      </w:r>
      <w:r w:rsidR="00B06E6E" w:rsidRPr="00B535E9">
        <w:rPr>
          <w:b/>
          <w:sz w:val="32"/>
          <w:szCs w:val="28"/>
        </w:rPr>
        <w:t xml:space="preserve"> систем</w:t>
      </w:r>
      <w:r w:rsidRPr="00B535E9">
        <w:rPr>
          <w:b/>
          <w:sz w:val="32"/>
          <w:szCs w:val="28"/>
        </w:rPr>
        <w:t>ы</w:t>
      </w:r>
      <w:r w:rsidR="00B06E6E" w:rsidRPr="00B535E9">
        <w:rPr>
          <w:b/>
          <w:sz w:val="32"/>
          <w:szCs w:val="28"/>
        </w:rPr>
        <w:t xml:space="preserve"> коммунальной</w:t>
      </w:r>
      <w:r w:rsidRPr="00B535E9">
        <w:rPr>
          <w:b/>
          <w:sz w:val="32"/>
          <w:szCs w:val="28"/>
        </w:rPr>
        <w:t xml:space="preserve"> </w:t>
      </w:r>
      <w:r w:rsidR="00B06E6E" w:rsidRPr="00B535E9">
        <w:rPr>
          <w:b/>
          <w:sz w:val="32"/>
          <w:szCs w:val="28"/>
        </w:rPr>
        <w:t xml:space="preserve">инфраструктуры </w:t>
      </w:r>
    </w:p>
    <w:p w:rsidR="00B06E6E" w:rsidRPr="00B535E9" w:rsidRDefault="00B06E6E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 xml:space="preserve">муниципального образования </w:t>
      </w:r>
      <w:r w:rsidR="0014618F">
        <w:rPr>
          <w:b/>
          <w:sz w:val="32"/>
          <w:szCs w:val="28"/>
        </w:rPr>
        <w:t>«</w:t>
      </w:r>
      <w:r w:rsidR="00E25786" w:rsidRPr="00B535E9">
        <w:rPr>
          <w:b/>
          <w:sz w:val="32"/>
          <w:szCs w:val="28"/>
        </w:rPr>
        <w:t>Аларский район</w:t>
      </w:r>
      <w:r w:rsidR="0014618F">
        <w:rPr>
          <w:b/>
          <w:sz w:val="32"/>
          <w:szCs w:val="28"/>
        </w:rPr>
        <w:t>»</w:t>
      </w:r>
    </w:p>
    <w:p w:rsidR="001B3B51" w:rsidRPr="00B535E9" w:rsidRDefault="00B06E6E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>на 201</w:t>
      </w:r>
      <w:r w:rsidR="0099720C">
        <w:rPr>
          <w:b/>
          <w:sz w:val="32"/>
          <w:szCs w:val="28"/>
        </w:rPr>
        <w:t>4 - 2016</w:t>
      </w:r>
      <w:r w:rsidR="001B3B51" w:rsidRPr="00B535E9">
        <w:rPr>
          <w:b/>
          <w:sz w:val="32"/>
          <w:szCs w:val="28"/>
        </w:rPr>
        <w:t xml:space="preserve"> годы</w:t>
      </w:r>
      <w:r w:rsidR="0014618F">
        <w:rPr>
          <w:b/>
          <w:sz w:val="32"/>
          <w:szCs w:val="28"/>
        </w:rPr>
        <w:t>».</w:t>
      </w:r>
      <w:r w:rsidRPr="00B535E9">
        <w:rPr>
          <w:b/>
          <w:sz w:val="32"/>
          <w:szCs w:val="28"/>
        </w:rPr>
        <w:t xml:space="preserve"> </w:t>
      </w:r>
    </w:p>
    <w:p w:rsidR="00B06E6E" w:rsidRPr="00B535E9" w:rsidRDefault="00B06E6E" w:rsidP="00FA3A44">
      <w:pPr>
        <w:jc w:val="center"/>
        <w:rPr>
          <w:b/>
          <w:sz w:val="32"/>
          <w:szCs w:val="28"/>
        </w:rPr>
      </w:pPr>
    </w:p>
    <w:p w:rsidR="001B3B51" w:rsidRDefault="001B3B51" w:rsidP="00FA3A44">
      <w:pPr>
        <w:jc w:val="center"/>
        <w:rPr>
          <w:b/>
          <w:sz w:val="28"/>
          <w:szCs w:val="28"/>
        </w:rPr>
      </w:pPr>
    </w:p>
    <w:p w:rsidR="001B3B51" w:rsidRDefault="001B3B51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CB1767" w:rsidRDefault="00F81194" w:rsidP="004D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Кутулик</w:t>
      </w:r>
      <w:r w:rsidR="00B535E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3C1FFD">
        <w:rPr>
          <w:b/>
          <w:sz w:val="28"/>
          <w:szCs w:val="28"/>
        </w:rPr>
        <w:t xml:space="preserve"> </w:t>
      </w:r>
      <w:r w:rsidR="00110E6C">
        <w:rPr>
          <w:b/>
          <w:sz w:val="28"/>
          <w:szCs w:val="28"/>
        </w:rPr>
        <w:t>год</w:t>
      </w:r>
    </w:p>
    <w:p w:rsidR="00110E6C" w:rsidRDefault="00110E6C" w:rsidP="00110E6C">
      <w:pPr>
        <w:jc w:val="center"/>
        <w:rPr>
          <w:b/>
          <w:sz w:val="28"/>
          <w:szCs w:val="28"/>
        </w:rPr>
      </w:pPr>
      <w:r w:rsidRPr="00325606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аспорт </w:t>
      </w:r>
      <w:r w:rsidR="00CB1767">
        <w:rPr>
          <w:b/>
          <w:sz w:val="28"/>
          <w:szCs w:val="28"/>
        </w:rPr>
        <w:t>Муниципальной п</w:t>
      </w:r>
      <w:r>
        <w:rPr>
          <w:b/>
          <w:sz w:val="28"/>
          <w:szCs w:val="28"/>
        </w:rPr>
        <w:t>рограммы</w:t>
      </w:r>
    </w:p>
    <w:p w:rsidR="004D6EDF" w:rsidRPr="00110E6C" w:rsidRDefault="004D6EDF" w:rsidP="00110E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338"/>
      </w:tblGrid>
      <w:tr w:rsidR="001E603E" w:rsidRPr="00530BBA" w:rsidTr="0099720C">
        <w:tc>
          <w:tcPr>
            <w:tcW w:w="2234" w:type="dxa"/>
          </w:tcPr>
          <w:p w:rsidR="001E603E" w:rsidRPr="00530BBA" w:rsidRDefault="001E603E" w:rsidP="00FA3A44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Н</w:t>
            </w:r>
            <w:r w:rsidR="00D57354" w:rsidRPr="00530BBA">
              <w:rPr>
                <w:sz w:val="28"/>
                <w:szCs w:val="28"/>
              </w:rPr>
              <w:t>а</w:t>
            </w:r>
            <w:r w:rsidRPr="00530BBA">
              <w:rPr>
                <w:sz w:val="28"/>
                <w:szCs w:val="28"/>
              </w:rPr>
              <w:t>именование</w:t>
            </w:r>
            <w:r w:rsidR="00A843AF">
              <w:rPr>
                <w:sz w:val="28"/>
                <w:szCs w:val="28"/>
              </w:rPr>
              <w:t xml:space="preserve"> </w:t>
            </w:r>
            <w:r w:rsidR="00B06E6E"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E603E" w:rsidRPr="00530BBA" w:rsidRDefault="0099720C" w:rsidP="00997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E91A0F" w:rsidRPr="00530BBA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«Развитие</w:t>
            </w:r>
            <w:r w:rsidR="00E91A0F" w:rsidRPr="00530BBA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="00E91A0F" w:rsidRPr="00530BBA">
              <w:rPr>
                <w:sz w:val="28"/>
                <w:szCs w:val="28"/>
              </w:rPr>
              <w:t xml:space="preserve"> коммунальной инфраструктуры муниципального образования </w:t>
            </w:r>
            <w:r w:rsidR="00DD40BC">
              <w:rPr>
                <w:sz w:val="28"/>
                <w:szCs w:val="28"/>
              </w:rPr>
              <w:t>«</w:t>
            </w:r>
            <w:r w:rsidR="00E25786">
              <w:rPr>
                <w:sz w:val="28"/>
                <w:szCs w:val="28"/>
              </w:rPr>
              <w:t>Аларский район</w:t>
            </w:r>
            <w:r w:rsidR="00DD40BC">
              <w:rPr>
                <w:sz w:val="28"/>
                <w:szCs w:val="28"/>
              </w:rPr>
              <w:t>»</w:t>
            </w:r>
            <w:r w:rsidR="00E91A0F" w:rsidRPr="00530BB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4 - 2016</w:t>
            </w:r>
            <w:r w:rsidR="00E91A0F" w:rsidRPr="00530BBA">
              <w:rPr>
                <w:sz w:val="28"/>
                <w:szCs w:val="28"/>
              </w:rPr>
              <w:t xml:space="preserve"> год</w:t>
            </w:r>
            <w:r w:rsidR="003C1FF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331B" w:rsidRPr="00530BBA" w:rsidTr="0099720C">
        <w:tc>
          <w:tcPr>
            <w:tcW w:w="2234" w:type="dxa"/>
          </w:tcPr>
          <w:p w:rsidR="00C3331B" w:rsidRPr="0007567D" w:rsidRDefault="0099720C" w:rsidP="00FA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регулирующие о</w:t>
            </w:r>
            <w:r w:rsidR="0007567D" w:rsidRPr="0007567D">
              <w:rPr>
                <w:sz w:val="28"/>
                <w:szCs w:val="28"/>
              </w:rPr>
              <w:t xml:space="preserve">снование для разработки </w:t>
            </w:r>
            <w:r w:rsidR="00F24F54">
              <w:rPr>
                <w:sz w:val="28"/>
                <w:szCs w:val="28"/>
              </w:rPr>
              <w:t>П</w:t>
            </w:r>
            <w:r w:rsidR="0007567D" w:rsidRPr="0007567D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8" w:type="dxa"/>
          </w:tcPr>
          <w:p w:rsidR="009E7000" w:rsidRPr="00695A08" w:rsidRDefault="009E7000" w:rsidP="00FA3A44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9E7000" w:rsidRPr="00695A08" w:rsidRDefault="009E7000" w:rsidP="00FA3A44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30.12.2004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210-ФЗ «Об основах регулирования тарифов организаций коммунального комплекса».</w:t>
            </w:r>
          </w:p>
          <w:p w:rsidR="005B6CF8" w:rsidRPr="00695A08" w:rsidRDefault="009E7000" w:rsidP="005B6CF8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10.01.2002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7-ФЗ «Об охране окружающей среды».</w:t>
            </w:r>
          </w:p>
          <w:p w:rsidR="005B6CF8" w:rsidRPr="006B0935" w:rsidRDefault="006B0935" w:rsidP="00695A08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Федеральный закон от 23.11.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2009</w:t>
            </w:r>
            <w:r w:rsidR="00CB176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5B6CF8"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г. N 261-ФЗ</w:t>
            </w:r>
            <w:r w:rsidR="005B6CF8"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6B0935" w:rsidRPr="006B0935" w:rsidRDefault="005B6CF8" w:rsidP="006B0935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B0935">
              <w:rPr>
                <w:rFonts w:ascii="Times New Roman" w:hAnsi="Times New Roman" w:cs="Times New Roman"/>
                <w:bCs/>
                <w:sz w:val="28"/>
              </w:rPr>
              <w:t>Фе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деральный закон от 27</w:t>
            </w:r>
            <w:r w:rsidR="00CB1767">
              <w:rPr>
                <w:rFonts w:ascii="Times New Roman" w:hAnsi="Times New Roman" w:cs="Times New Roman"/>
                <w:bCs/>
                <w:sz w:val="28"/>
              </w:rPr>
              <w:t>.07.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2010</w:t>
            </w:r>
            <w:r w:rsidR="00CB176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t>г. N 190-ФЗ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br/>
              <w:t>"О теплоснабжении"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99720C" w:rsidRPr="00695A08" w:rsidRDefault="00695A08" w:rsidP="006B0935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95A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99720C" w:rsidRPr="00695A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Распоряжение и.о. мэра Аларского района от 08</w:t>
            </w:r>
            <w:r w:rsidR="006B0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.11.2013</w:t>
            </w:r>
            <w:r w:rsidR="00CB176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6B0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г.</w:t>
            </w:r>
            <w:r w:rsidR="0099720C" w:rsidRPr="00695A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№ 407-р «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О проведении в </w:t>
            </w:r>
            <w:r w:rsidR="0099720C" w:rsidRPr="00695A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соответствие муниципальных программ»</w:t>
            </w:r>
            <w:r w:rsidR="006B093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.</w:t>
            </w:r>
            <w:r w:rsidR="0099720C" w:rsidRPr="00695A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1E603E" w:rsidRPr="00530BBA" w:rsidTr="0099720C">
        <w:tc>
          <w:tcPr>
            <w:tcW w:w="2234" w:type="dxa"/>
          </w:tcPr>
          <w:p w:rsidR="001E603E" w:rsidRPr="00530BBA" w:rsidRDefault="0099720C" w:rsidP="0099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E91A0F" w:rsidRPr="00530BBA">
              <w:rPr>
                <w:sz w:val="28"/>
                <w:szCs w:val="28"/>
              </w:rPr>
              <w:t xml:space="preserve">аказчик  </w:t>
            </w:r>
          </w:p>
        </w:tc>
        <w:tc>
          <w:tcPr>
            <w:tcW w:w="7338" w:type="dxa"/>
          </w:tcPr>
          <w:p w:rsidR="001E603E" w:rsidRPr="00530BBA" w:rsidRDefault="00325606" w:rsidP="00695A08">
            <w:pPr>
              <w:jc w:val="both"/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А</w:t>
            </w:r>
            <w:r w:rsidR="00E91A0F" w:rsidRPr="00530BBA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32595E">
              <w:rPr>
                <w:sz w:val="28"/>
                <w:szCs w:val="28"/>
              </w:rPr>
              <w:t>«Аларский район»</w:t>
            </w:r>
            <w:r w:rsidR="0099720C">
              <w:rPr>
                <w:sz w:val="28"/>
                <w:szCs w:val="28"/>
              </w:rPr>
              <w:t xml:space="preserve"> в лице комитета по ЖКХ, транспорту, связи, капитальному строительству и архитектуре.</w:t>
            </w:r>
          </w:p>
        </w:tc>
      </w:tr>
      <w:tr w:rsidR="005B6CF8" w:rsidRPr="00530BBA" w:rsidTr="00695A08">
        <w:tc>
          <w:tcPr>
            <w:tcW w:w="2234" w:type="dxa"/>
            <w:tcBorders>
              <w:bottom w:val="single" w:sz="4" w:space="0" w:color="auto"/>
            </w:tcBorders>
          </w:tcPr>
          <w:p w:rsidR="005B6CF8" w:rsidRDefault="003A7F51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5B6CF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</w:p>
          <w:p w:rsidR="005B6CF8" w:rsidRPr="0007567D" w:rsidRDefault="005B6CF8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B6CF8" w:rsidRPr="00124EAD" w:rsidRDefault="003C1FFD" w:rsidP="00695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5B6CF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95A08">
              <w:rPr>
                <w:rFonts w:ascii="Times New Roman" w:hAnsi="Times New Roman"/>
                <w:sz w:val="28"/>
                <w:szCs w:val="28"/>
              </w:rPr>
              <w:t>ЖКХ</w:t>
            </w:r>
            <w:r w:rsidR="005B6CF8">
              <w:rPr>
                <w:rFonts w:ascii="Times New Roman" w:hAnsi="Times New Roman"/>
                <w:sz w:val="28"/>
                <w:szCs w:val="28"/>
              </w:rPr>
              <w:t xml:space="preserve">, транспорту, связи, капитальному строительству и архитектуре, отдел экономики и прогнозирования администрации муниципального образования «Аларский район». </w:t>
            </w:r>
          </w:p>
        </w:tc>
      </w:tr>
      <w:tr w:rsidR="00695A08" w:rsidRPr="00530BBA" w:rsidTr="00695A08">
        <w:trPr>
          <w:trHeight w:val="4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8" w:rsidRDefault="00695A0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систем </w:t>
            </w:r>
            <w:r w:rsidRPr="008C2138">
              <w:rPr>
                <w:sz w:val="28"/>
                <w:szCs w:val="28"/>
              </w:rPr>
              <w:t>коммунальной инфраструктуры</w:t>
            </w:r>
            <w:r>
              <w:rPr>
                <w:sz w:val="28"/>
                <w:szCs w:val="28"/>
              </w:rPr>
              <w:t xml:space="preserve"> муниципального образования «Аларский район» для </w:t>
            </w:r>
            <w:r w:rsidRPr="00D36A71">
              <w:rPr>
                <w:sz w:val="28"/>
                <w:szCs w:val="28"/>
              </w:rPr>
              <w:t>обеспечения потребностей жилищного, социально-культурного и промышленного строительства</w:t>
            </w:r>
            <w:r>
              <w:rPr>
                <w:sz w:val="28"/>
                <w:szCs w:val="28"/>
              </w:rPr>
              <w:t xml:space="preserve">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  <w:p w:rsidR="006B0935" w:rsidRDefault="006B0935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695A08" w:rsidRDefault="00695A08" w:rsidP="00695A08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(строительство) систем теплоснабжения;</w:t>
            </w:r>
          </w:p>
          <w:p w:rsidR="00695A08" w:rsidRDefault="006B0935" w:rsidP="00695A08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5A08">
              <w:rPr>
                <w:sz w:val="28"/>
                <w:szCs w:val="28"/>
              </w:rPr>
              <w:t>одернизация (строительство) систем водоснабжения и водоотведения;</w:t>
            </w:r>
          </w:p>
          <w:p w:rsidR="00695A08" w:rsidRDefault="006B0935" w:rsidP="006B093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695A08">
              <w:rPr>
                <w:sz w:val="28"/>
                <w:szCs w:val="28"/>
              </w:rPr>
              <w:t>одернизация (строительство) объектов, используемых для сбора, утилизации (захоронения) твердых бытовых отходов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320A8" w:rsidRPr="00530BBA" w:rsidTr="00695A08">
        <w:tc>
          <w:tcPr>
            <w:tcW w:w="2234" w:type="dxa"/>
            <w:tcBorders>
              <w:top w:val="single" w:sz="4" w:space="0" w:color="auto"/>
            </w:tcBorders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и этапы</w:t>
            </w:r>
            <w:r w:rsidRPr="00530BBA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9320A8" w:rsidRDefault="009320A8" w:rsidP="00695A08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30BB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530BBA">
              <w:rPr>
                <w:sz w:val="28"/>
                <w:szCs w:val="28"/>
              </w:rPr>
              <w:t xml:space="preserve"> годы</w:t>
            </w:r>
          </w:p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</w:t>
            </w:r>
          </w:p>
        </w:tc>
      </w:tr>
      <w:tr w:rsidR="009320A8" w:rsidRPr="00530BBA" w:rsidTr="0099720C">
        <w:tc>
          <w:tcPr>
            <w:tcW w:w="2234" w:type="dxa"/>
          </w:tcPr>
          <w:p w:rsidR="009320A8" w:rsidRPr="00530BBA" w:rsidRDefault="009320A8" w:rsidP="00A2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7338" w:type="dxa"/>
          </w:tcPr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теплоснабжения.</w:t>
            </w:r>
          </w:p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надежность инженерных коммуникаций, обеспечивающих функционирование системы теплоснабжения.</w:t>
            </w:r>
          </w:p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тариф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A8" w:rsidRPr="00B22E98" w:rsidRDefault="009320A8" w:rsidP="009320A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320A8" w:rsidRPr="00530BBA" w:rsidTr="0099720C"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530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9320A8" w:rsidRPr="00530BBA" w:rsidRDefault="009320A8" w:rsidP="006B0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«Аларский район», в лице </w:t>
            </w:r>
            <w:r w:rsidR="006B0935">
              <w:rPr>
                <w:sz w:val="28"/>
                <w:szCs w:val="28"/>
              </w:rPr>
              <w:t xml:space="preserve">комитета по ЖКХ, транспорту, связи, капитальному строительству и архитектуре </w:t>
            </w:r>
            <w:r w:rsidRPr="00530BBA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«Аларский район», строительные подрядные организации региона.</w:t>
            </w:r>
            <w:r w:rsidRPr="00530BBA">
              <w:rPr>
                <w:sz w:val="28"/>
                <w:szCs w:val="28"/>
              </w:rPr>
              <w:t xml:space="preserve"> </w:t>
            </w:r>
          </w:p>
        </w:tc>
      </w:tr>
      <w:tr w:rsidR="009320A8" w:rsidRPr="00530BBA" w:rsidTr="0099720C">
        <w:tc>
          <w:tcPr>
            <w:tcW w:w="2234" w:type="dxa"/>
          </w:tcPr>
          <w:p w:rsidR="009320A8" w:rsidRDefault="009320A8" w:rsidP="00FA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9320A8" w:rsidRPr="00530BBA" w:rsidRDefault="009320A8" w:rsidP="00FA3A44">
            <w:pPr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9320A8" w:rsidRDefault="009320A8" w:rsidP="00FA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Программы являются: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– 600,00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320A8" w:rsidRDefault="009320A8" w:rsidP="009320A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2014г. – 400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320A8" w:rsidRDefault="009320A8" w:rsidP="009320A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2015г. – 100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320A8" w:rsidRPr="006B0935" w:rsidRDefault="009320A8" w:rsidP="006B093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2016г. – 100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320A8" w:rsidRPr="00530BBA" w:rsidTr="009320A8">
        <w:trPr>
          <w:trHeight w:val="259"/>
        </w:trPr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338" w:type="dxa"/>
          </w:tcPr>
          <w:p w:rsidR="009320A8" w:rsidRDefault="00A4295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объектов коммунальной инфраструктуры в эксплуатацию.</w:t>
            </w:r>
          </w:p>
          <w:p w:rsidR="00A42958" w:rsidRDefault="00A4295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износа объектов коммунальной инфраструктуры.</w:t>
            </w:r>
          </w:p>
        </w:tc>
      </w:tr>
      <w:tr w:rsidR="009320A8" w:rsidRPr="00530BBA" w:rsidTr="0099720C">
        <w:trPr>
          <w:trHeight w:val="2625"/>
        </w:trPr>
        <w:tc>
          <w:tcPr>
            <w:tcW w:w="2234" w:type="dxa"/>
          </w:tcPr>
          <w:p w:rsidR="009320A8" w:rsidRDefault="009320A8" w:rsidP="00FA3A44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530BBA">
              <w:rPr>
                <w:sz w:val="28"/>
                <w:szCs w:val="28"/>
              </w:rPr>
              <w:t xml:space="preserve">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  <w:p w:rsidR="009320A8" w:rsidRDefault="009320A8" w:rsidP="00FA3A44">
            <w:pPr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9320A8" w:rsidRDefault="009320A8" w:rsidP="00FA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8141F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П</w:t>
            </w:r>
            <w:r w:rsidRPr="00D8141F">
              <w:rPr>
                <w:sz w:val="28"/>
                <w:szCs w:val="28"/>
              </w:rPr>
              <w:t>рограммы позволит</w:t>
            </w:r>
            <w:r w:rsidRPr="00352C1E">
              <w:rPr>
                <w:sz w:val="28"/>
                <w:szCs w:val="28"/>
              </w:rPr>
              <w:t>: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уровень износа объектов коммунальной инфраструктуры с 87 до 60%.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долю неэффективных расходов в сфере жилищно-коммунального хозяйства в общем объеме расходов в бюджетах всех уровней.</w:t>
            </w:r>
          </w:p>
          <w:p w:rsidR="009320A8" w:rsidRDefault="009320A8" w:rsidP="00FA3A44">
            <w:pPr>
              <w:pStyle w:val="ConsPlusNormal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 предоставляемых потребителям коммунальных услуг.</w:t>
            </w:r>
          </w:p>
        </w:tc>
      </w:tr>
      <w:tr w:rsidR="009320A8" w:rsidRPr="00530BBA" w:rsidTr="0099720C">
        <w:trPr>
          <w:trHeight w:val="142"/>
        </w:trPr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38" w:type="dxa"/>
          </w:tcPr>
          <w:p w:rsidR="00935FD7" w:rsidRDefault="009320A8" w:rsidP="00E22E4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Администрация МО «Аларский район» в соответствии с её полномочиями, установленными федеральным и областным законодательством</w:t>
            </w:r>
            <w:r w:rsidR="00063DEF">
              <w:rPr>
                <w:sz w:val="28"/>
                <w:szCs w:val="28"/>
              </w:rPr>
              <w:t xml:space="preserve"> и Министерством Жилищной политики</w:t>
            </w:r>
            <w:r w:rsidR="00E22E47">
              <w:rPr>
                <w:sz w:val="28"/>
                <w:szCs w:val="28"/>
              </w:rPr>
              <w:t xml:space="preserve"> и </w:t>
            </w:r>
            <w:r w:rsidR="006B0935">
              <w:rPr>
                <w:sz w:val="28"/>
                <w:szCs w:val="28"/>
              </w:rPr>
              <w:t>энергетики</w:t>
            </w:r>
            <w:r w:rsidR="00063DEF">
              <w:rPr>
                <w:sz w:val="28"/>
                <w:szCs w:val="28"/>
              </w:rPr>
              <w:t xml:space="preserve">  Иркутской области</w:t>
            </w:r>
            <w:r>
              <w:rPr>
                <w:sz w:val="28"/>
                <w:szCs w:val="28"/>
              </w:rPr>
              <w:t xml:space="preserve">. </w:t>
            </w:r>
            <w:r w:rsidR="00935FD7">
              <w:rPr>
                <w:sz w:val="28"/>
                <w:szCs w:val="28"/>
              </w:rPr>
              <w:t>Отчет о реализации программы выносится на Думу МО «Аларский район»</w:t>
            </w:r>
            <w:r w:rsidR="006B0935">
              <w:rPr>
                <w:sz w:val="28"/>
                <w:szCs w:val="28"/>
              </w:rPr>
              <w:t>.</w:t>
            </w:r>
          </w:p>
        </w:tc>
      </w:tr>
    </w:tbl>
    <w:p w:rsidR="004730F5" w:rsidRDefault="004730F5" w:rsidP="00FA3A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0F5" w:rsidRPr="00F76F6E" w:rsidRDefault="004730F5" w:rsidP="0056150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E71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1E4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её решения </w:t>
      </w:r>
      <w:r w:rsidR="00935FD7">
        <w:rPr>
          <w:rFonts w:ascii="Times New Roman" w:hAnsi="Times New Roman" w:cs="Times New Roman"/>
          <w:b/>
          <w:sz w:val="28"/>
          <w:szCs w:val="28"/>
        </w:rPr>
        <w:t>программными метода</w:t>
      </w:r>
      <w:r w:rsidR="00BE71E4">
        <w:rPr>
          <w:rFonts w:ascii="Times New Roman" w:hAnsi="Times New Roman" w:cs="Times New Roman"/>
          <w:b/>
          <w:sz w:val="28"/>
          <w:szCs w:val="28"/>
        </w:rPr>
        <w:t>м</w:t>
      </w:r>
      <w:r w:rsidR="00935FD7">
        <w:rPr>
          <w:rFonts w:ascii="Times New Roman" w:hAnsi="Times New Roman" w:cs="Times New Roman"/>
          <w:b/>
          <w:sz w:val="28"/>
          <w:szCs w:val="28"/>
        </w:rPr>
        <w:t>и</w:t>
      </w:r>
    </w:p>
    <w:p w:rsidR="004730F5" w:rsidRDefault="004730F5" w:rsidP="00FA3A44">
      <w:pPr>
        <w:pStyle w:val="ConsPlusNormal"/>
        <w:widowControl/>
        <w:ind w:left="107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1E4" w:rsidRDefault="00BE71E4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годы реформирования жилищно-коммунального хозяйства района решены задачи по оплате жилья и коммунальных услуг, создана системная адресная социальная поддержка</w:t>
      </w:r>
      <w:r w:rsidR="0094670D">
        <w:rPr>
          <w:rFonts w:ascii="Times New Roman" w:hAnsi="Times New Roman" w:cs="Times New Roman"/>
          <w:sz w:val="28"/>
          <w:szCs w:val="28"/>
        </w:rPr>
        <w:t xml:space="preserve"> граждан и другие немаловажные вопросы жилищно-коммунальной сферы.</w:t>
      </w:r>
    </w:p>
    <w:p w:rsidR="0094670D" w:rsidRDefault="0094670D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не менее, конечные цели реформы ЖКХ –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оптимизация затрат на производство коммунальных ресурсов – на сегодняшний день еще не достигнуты.</w:t>
      </w:r>
    </w:p>
    <w:p w:rsidR="004C5F90" w:rsidRDefault="006B0935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района находит</w:t>
      </w:r>
      <w:r w:rsidR="0094670D">
        <w:rPr>
          <w:rFonts w:ascii="Times New Roman" w:hAnsi="Times New Roman" w:cs="Times New Roman"/>
          <w:sz w:val="28"/>
          <w:szCs w:val="28"/>
        </w:rPr>
        <w:t xml:space="preserve">ся в условиях природно-климатической </w:t>
      </w:r>
      <w:proofErr w:type="spellStart"/>
      <w:r w:rsidR="0094670D">
        <w:rPr>
          <w:rFonts w:ascii="Times New Roman" w:hAnsi="Times New Roman" w:cs="Times New Roman"/>
          <w:sz w:val="28"/>
          <w:szCs w:val="28"/>
        </w:rPr>
        <w:t>дискомфортности</w:t>
      </w:r>
      <w:proofErr w:type="spellEnd"/>
      <w:r w:rsidR="0094670D">
        <w:rPr>
          <w:rFonts w:ascii="Times New Roman" w:hAnsi="Times New Roman" w:cs="Times New Roman"/>
          <w:sz w:val="28"/>
          <w:szCs w:val="28"/>
        </w:rPr>
        <w:t>.  Климат резко континентальный с суровой зимой и кратким летом. Зимой температура понижается до -40</w:t>
      </w:r>
      <w:proofErr w:type="gramStart"/>
      <w:r w:rsidR="0094670D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94670D">
        <w:rPr>
          <w:rFonts w:ascii="Times New Roman" w:hAnsi="Times New Roman" w:cs="Times New Roman"/>
          <w:sz w:val="28"/>
          <w:szCs w:val="28"/>
        </w:rPr>
        <w:t>, летом повышается до +</w:t>
      </w:r>
      <w:r w:rsidR="004C5F90">
        <w:rPr>
          <w:rFonts w:ascii="Times New Roman" w:hAnsi="Times New Roman" w:cs="Times New Roman"/>
          <w:sz w:val="28"/>
          <w:szCs w:val="28"/>
        </w:rPr>
        <w:t xml:space="preserve">38˚С. </w:t>
      </w:r>
    </w:p>
    <w:p w:rsidR="004C5F90" w:rsidRDefault="004C5F90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износ объектов коммунальной инфраструктуры составляет </w:t>
      </w:r>
      <w:r w:rsidR="00E36B0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4670D" w:rsidRDefault="004C5F90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этого износа сверхнормативные потери коммунальных ресурсов, которые оплачивают потребители, в системах водоснабжения составляют  более 10 %, теплоснабжения до 5 %.</w:t>
      </w:r>
    </w:p>
    <w:p w:rsidR="00BE71E4" w:rsidRDefault="004C5F90" w:rsidP="004C5F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Высокий уровень износа основных фондов, низкие показатели замены и ввода в действие новых коммунальных сетей приводят к росту числа аварий на объектах коммунальной инфраструктуры.</w:t>
      </w:r>
    </w:p>
    <w:p w:rsidR="00627B78" w:rsidRDefault="00EB10D7" w:rsidP="00FA3A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7B78" w:rsidRPr="00627B78">
        <w:rPr>
          <w:color w:val="000000"/>
          <w:sz w:val="28"/>
          <w:szCs w:val="28"/>
        </w:rPr>
        <w:t>азработка Программы</w:t>
      </w:r>
      <w:r w:rsidR="001B33BB">
        <w:rPr>
          <w:color w:val="000000"/>
          <w:sz w:val="28"/>
          <w:szCs w:val="28"/>
        </w:rPr>
        <w:t xml:space="preserve"> направлена на</w:t>
      </w:r>
      <w:r w:rsidR="00627B78" w:rsidRPr="00627B78">
        <w:rPr>
          <w:color w:val="000000"/>
          <w:sz w:val="28"/>
          <w:szCs w:val="28"/>
        </w:rPr>
        <w:t xml:space="preserve"> </w:t>
      </w:r>
      <w:r w:rsidR="001B33BB">
        <w:rPr>
          <w:color w:val="000000"/>
          <w:sz w:val="28"/>
          <w:szCs w:val="28"/>
        </w:rPr>
        <w:t>продолжение развития</w:t>
      </w:r>
      <w:r w:rsidR="004C5F90">
        <w:rPr>
          <w:color w:val="000000"/>
          <w:sz w:val="28"/>
          <w:szCs w:val="28"/>
        </w:rPr>
        <w:t xml:space="preserve"> </w:t>
      </w:r>
      <w:r w:rsidR="00DD783C" w:rsidRPr="00DD783C">
        <w:rPr>
          <w:sz w:val="28"/>
          <w:szCs w:val="28"/>
        </w:rPr>
        <w:t>систем</w:t>
      </w:r>
      <w:r w:rsidR="00DD783C">
        <w:rPr>
          <w:sz w:val="28"/>
          <w:szCs w:val="28"/>
        </w:rPr>
        <w:t xml:space="preserve"> </w:t>
      </w:r>
      <w:r w:rsidR="00DD783C" w:rsidRPr="00DD783C">
        <w:rPr>
          <w:sz w:val="28"/>
          <w:szCs w:val="28"/>
        </w:rPr>
        <w:t>коммунальной инфраструктуры</w:t>
      </w:r>
      <w:r w:rsidR="009873B1">
        <w:rPr>
          <w:sz w:val="28"/>
          <w:szCs w:val="28"/>
        </w:rPr>
        <w:t xml:space="preserve"> муниципального образования</w:t>
      </w:r>
      <w:r w:rsidR="00DD783C" w:rsidRPr="00716B4D">
        <w:rPr>
          <w:sz w:val="28"/>
          <w:szCs w:val="28"/>
        </w:rPr>
        <w:t>,</w:t>
      </w:r>
      <w:r w:rsidR="00DD783C" w:rsidRPr="00716B4D">
        <w:rPr>
          <w:color w:val="000000"/>
          <w:sz w:val="28"/>
          <w:szCs w:val="28"/>
        </w:rPr>
        <w:t xml:space="preserve"> </w:t>
      </w:r>
      <w:r w:rsidR="00627B78" w:rsidRPr="00716B4D">
        <w:rPr>
          <w:color w:val="000000"/>
          <w:sz w:val="28"/>
          <w:szCs w:val="28"/>
        </w:rPr>
        <w:t xml:space="preserve">формирования </w:t>
      </w:r>
      <w:r w:rsidR="0007567D" w:rsidRPr="00716B4D">
        <w:rPr>
          <w:color w:val="000000"/>
          <w:sz w:val="28"/>
          <w:szCs w:val="28"/>
        </w:rPr>
        <w:t>новых</w:t>
      </w:r>
      <w:r w:rsidR="00627B78" w:rsidRPr="00716B4D">
        <w:rPr>
          <w:color w:val="000000"/>
          <w:sz w:val="28"/>
          <w:szCs w:val="28"/>
        </w:rPr>
        <w:t xml:space="preserve"> механизмов функционирования жилищно-коммунального комплекса</w:t>
      </w:r>
      <w:r w:rsidR="00627B78" w:rsidRPr="00627B78">
        <w:rPr>
          <w:color w:val="000000"/>
          <w:sz w:val="28"/>
          <w:szCs w:val="28"/>
        </w:rPr>
        <w:t xml:space="preserve"> и условий для привлечения инвестиций, повышения эффективности градостроительных решений. </w:t>
      </w:r>
    </w:p>
    <w:p w:rsidR="00B139E9" w:rsidRDefault="004C5F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</w:t>
      </w:r>
      <w:r w:rsidR="00B139E9" w:rsidRPr="00CB6C6B">
        <w:rPr>
          <w:rFonts w:ascii="Times New Roman" w:hAnsi="Times New Roman" w:cs="Times New Roman"/>
          <w:sz w:val="28"/>
          <w:szCs w:val="28"/>
        </w:rPr>
        <w:t>явля</w:t>
      </w:r>
      <w:r w:rsidR="009873B1">
        <w:rPr>
          <w:rFonts w:ascii="Times New Roman" w:hAnsi="Times New Roman" w:cs="Times New Roman"/>
          <w:sz w:val="28"/>
          <w:szCs w:val="28"/>
        </w:rPr>
        <w:t>ю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тся отсутствие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B139E9" w:rsidRPr="00CB6C6B">
        <w:rPr>
          <w:rFonts w:ascii="Times New Roman" w:hAnsi="Times New Roman" w:cs="Times New Roman"/>
          <w:sz w:val="28"/>
          <w:szCs w:val="28"/>
        </w:rPr>
        <w:t>, обустроенн</w:t>
      </w:r>
      <w:r>
        <w:rPr>
          <w:rFonts w:ascii="Times New Roman" w:hAnsi="Times New Roman" w:cs="Times New Roman"/>
          <w:sz w:val="28"/>
          <w:szCs w:val="28"/>
        </w:rPr>
        <w:t xml:space="preserve">ых коммунальной инфраструктурой. 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обеспечения застраиваемых территорий коммунальной инфраструктурой позволит </w:t>
      </w:r>
      <w:r w:rsidR="00495290">
        <w:rPr>
          <w:rFonts w:ascii="Times New Roman" w:hAnsi="Times New Roman" w:cs="Times New Roman"/>
          <w:sz w:val="28"/>
          <w:szCs w:val="28"/>
        </w:rPr>
        <w:t xml:space="preserve">увеличить темпы 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жилищного строительства, </w:t>
      </w:r>
      <w:r w:rsidR="00DD37DB">
        <w:rPr>
          <w:rFonts w:ascii="Times New Roman" w:hAnsi="Times New Roman" w:cs="Times New Roman"/>
          <w:sz w:val="28"/>
          <w:szCs w:val="28"/>
        </w:rPr>
        <w:t>удовлетворение</w:t>
      </w:r>
      <w:r w:rsidR="009E7000" w:rsidRPr="00A843AF">
        <w:rPr>
          <w:rFonts w:ascii="Times New Roman" w:hAnsi="Times New Roman" w:cs="Times New Roman"/>
          <w:sz w:val="28"/>
          <w:szCs w:val="28"/>
        </w:rPr>
        <w:t xml:space="preserve"> спроса населения</w:t>
      </w:r>
      <w:r w:rsidR="00913A94">
        <w:rPr>
          <w:rFonts w:ascii="Times New Roman" w:hAnsi="Times New Roman" w:cs="Times New Roman"/>
          <w:sz w:val="28"/>
          <w:szCs w:val="28"/>
        </w:rPr>
        <w:t xml:space="preserve"> </w:t>
      </w:r>
      <w:r w:rsidR="009E7000" w:rsidRPr="00A843AF">
        <w:rPr>
          <w:rFonts w:ascii="Times New Roman" w:hAnsi="Times New Roman" w:cs="Times New Roman"/>
          <w:sz w:val="28"/>
          <w:szCs w:val="28"/>
        </w:rPr>
        <w:t>на жилье,</w:t>
      </w:r>
      <w:r w:rsidR="00DD37DB">
        <w:rPr>
          <w:rFonts w:ascii="Times New Roman" w:hAnsi="Times New Roman" w:cs="Times New Roman"/>
          <w:sz w:val="28"/>
          <w:szCs w:val="28"/>
        </w:rPr>
        <w:t xml:space="preserve"> питьевую воду</w:t>
      </w:r>
      <w:r w:rsidR="009E7000" w:rsidRPr="00A843AF">
        <w:rPr>
          <w:rFonts w:ascii="Times New Roman" w:hAnsi="Times New Roman" w:cs="Times New Roman"/>
          <w:sz w:val="28"/>
          <w:szCs w:val="28"/>
        </w:rPr>
        <w:t xml:space="preserve"> </w:t>
      </w:r>
      <w:r w:rsidR="00253517">
        <w:rPr>
          <w:rFonts w:ascii="Times New Roman" w:hAnsi="Times New Roman" w:cs="Times New Roman"/>
          <w:sz w:val="28"/>
          <w:szCs w:val="28"/>
        </w:rPr>
        <w:t>стабилизировать</w:t>
      </w:r>
      <w:r w:rsidR="00B139E9" w:rsidRPr="00A843AF">
        <w:rPr>
          <w:rFonts w:ascii="Times New Roman" w:hAnsi="Times New Roman" w:cs="Times New Roman"/>
          <w:sz w:val="28"/>
          <w:szCs w:val="28"/>
        </w:rPr>
        <w:t xml:space="preserve"> цен</w:t>
      </w:r>
      <w:r w:rsidR="00253517">
        <w:rPr>
          <w:rFonts w:ascii="Times New Roman" w:hAnsi="Times New Roman" w:cs="Times New Roman"/>
          <w:sz w:val="28"/>
          <w:szCs w:val="28"/>
        </w:rPr>
        <w:t>ы</w:t>
      </w:r>
      <w:r w:rsidR="00B139E9" w:rsidRPr="00A843AF">
        <w:rPr>
          <w:rFonts w:ascii="Times New Roman" w:hAnsi="Times New Roman" w:cs="Times New Roman"/>
          <w:sz w:val="28"/>
          <w:szCs w:val="28"/>
        </w:rPr>
        <w:t xml:space="preserve"> на рынке жилья</w:t>
      </w:r>
      <w:r w:rsidR="00253517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B139E9" w:rsidRPr="00A843AF">
        <w:rPr>
          <w:rFonts w:ascii="Times New Roman" w:hAnsi="Times New Roman" w:cs="Times New Roman"/>
          <w:sz w:val="28"/>
          <w:szCs w:val="28"/>
        </w:rPr>
        <w:t>.</w:t>
      </w:r>
      <w:r w:rsidR="00495290">
        <w:rPr>
          <w:rFonts w:ascii="Times New Roman" w:hAnsi="Times New Roman" w:cs="Times New Roman"/>
          <w:sz w:val="28"/>
          <w:szCs w:val="28"/>
        </w:rPr>
        <w:t xml:space="preserve"> Введение жилья, </w:t>
      </w:r>
      <w:proofErr w:type="gramStart"/>
      <w:r w:rsidR="00495290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="00495290">
        <w:rPr>
          <w:rFonts w:ascii="Times New Roman" w:hAnsi="Times New Roman" w:cs="Times New Roman"/>
          <w:sz w:val="28"/>
          <w:szCs w:val="28"/>
        </w:rPr>
        <w:t xml:space="preserve"> коммунальной инфраструктурой и предоставление его молодым семьям, молодым специалистам, позволит снизить отток молодого населения</w:t>
      </w:r>
      <w:r w:rsidR="00253517">
        <w:rPr>
          <w:rFonts w:ascii="Times New Roman" w:hAnsi="Times New Roman" w:cs="Times New Roman"/>
          <w:sz w:val="28"/>
          <w:szCs w:val="28"/>
        </w:rPr>
        <w:t xml:space="preserve"> из </w:t>
      </w:r>
      <w:r w:rsidR="00495290">
        <w:rPr>
          <w:rFonts w:ascii="Times New Roman" w:hAnsi="Times New Roman" w:cs="Times New Roman"/>
          <w:sz w:val="28"/>
          <w:szCs w:val="28"/>
        </w:rPr>
        <w:t>района в другие регионы области и страны.</w:t>
      </w:r>
    </w:p>
    <w:p w:rsidR="00495290" w:rsidRDefault="004952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целей, приоритетными мероприятиями Программы являются проекты, связанные с реконструкцией</w:t>
      </w:r>
      <w:r w:rsidR="00253517">
        <w:rPr>
          <w:rFonts w:ascii="Times New Roman" w:hAnsi="Times New Roman" w:cs="Times New Roman"/>
          <w:sz w:val="28"/>
          <w:szCs w:val="28"/>
        </w:rPr>
        <w:t xml:space="preserve"> (строительством)</w:t>
      </w:r>
      <w:r w:rsidR="00F25DA7">
        <w:rPr>
          <w:rFonts w:ascii="Times New Roman" w:hAnsi="Times New Roman" w:cs="Times New Roman"/>
          <w:sz w:val="28"/>
          <w:szCs w:val="28"/>
        </w:rPr>
        <w:t xml:space="preserve"> модернизацией </w:t>
      </w:r>
      <w:r>
        <w:rPr>
          <w:rFonts w:ascii="Times New Roman" w:hAnsi="Times New Roman" w:cs="Times New Roman"/>
          <w:sz w:val="28"/>
          <w:szCs w:val="28"/>
        </w:rPr>
        <w:t>систем коммунальной инфраструктуры, направленные на повышение энергетической и экономической эффективности.</w:t>
      </w:r>
    </w:p>
    <w:p w:rsidR="00495290" w:rsidRDefault="004952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системы коммунальной инфраструктуры к нормативным показателям позволит привлечь частные хозяйствующие субъекты к управлению объектами ЖКХ.</w:t>
      </w:r>
    </w:p>
    <w:p w:rsidR="0091750C" w:rsidRDefault="0091750C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935FD7">
        <w:rPr>
          <w:rFonts w:ascii="Times New Roman" w:hAnsi="Times New Roman" w:cs="Times New Roman"/>
          <w:b/>
          <w:sz w:val="28"/>
          <w:szCs w:val="28"/>
        </w:rPr>
        <w:t>Основные ц</w:t>
      </w:r>
      <w:r>
        <w:rPr>
          <w:rFonts w:ascii="Times New Roman" w:hAnsi="Times New Roman" w:cs="Times New Roman"/>
          <w:b/>
          <w:sz w:val="28"/>
          <w:szCs w:val="28"/>
        </w:rPr>
        <w:t>ел</w:t>
      </w:r>
      <w:r w:rsidR="00935FD7">
        <w:rPr>
          <w:rFonts w:ascii="Times New Roman" w:hAnsi="Times New Roman" w:cs="Times New Roman"/>
          <w:b/>
          <w:sz w:val="28"/>
          <w:szCs w:val="28"/>
        </w:rPr>
        <w:t>и и задачи п</w:t>
      </w:r>
      <w:r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</w:p>
    <w:p w:rsidR="001B33BB" w:rsidRDefault="001B33BB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Pr="001B33BB" w:rsidRDefault="00935FD7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 для достижения следующей цели: о</w:t>
      </w:r>
      <w:r w:rsidR="001B33BB" w:rsidRPr="001B33BB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 систем коммунальной инфраструктуры муниципального образования «Аларский район»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</w:r>
    </w:p>
    <w:p w:rsidR="001B33BB" w:rsidRDefault="001B33BB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3B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Программы необходимо решение следующих задач:</w:t>
      </w:r>
    </w:p>
    <w:p w:rsidR="00FF31FD" w:rsidRDefault="00FF31FD" w:rsidP="00FF31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Модернизация</w:t>
      </w:r>
      <w:r w:rsidR="00F25DA7">
        <w:rPr>
          <w:sz w:val="28"/>
          <w:szCs w:val="28"/>
        </w:rPr>
        <w:t xml:space="preserve"> (строительство)</w:t>
      </w:r>
      <w:r>
        <w:rPr>
          <w:sz w:val="28"/>
          <w:szCs w:val="28"/>
        </w:rPr>
        <w:t xml:space="preserve"> систем теплоснабжения.</w:t>
      </w:r>
    </w:p>
    <w:p w:rsidR="004E4386" w:rsidRDefault="00FF31FD" w:rsidP="003262A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4E4386">
        <w:rPr>
          <w:sz w:val="28"/>
          <w:szCs w:val="28"/>
        </w:rPr>
        <w:t>одернизация</w:t>
      </w:r>
      <w:r w:rsidR="00F25DA7">
        <w:rPr>
          <w:sz w:val="28"/>
          <w:szCs w:val="28"/>
        </w:rPr>
        <w:t xml:space="preserve"> (строительство)</w:t>
      </w:r>
      <w:r w:rsidR="004E4386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 водоснабжения и водоотведения.</w:t>
      </w:r>
    </w:p>
    <w:p w:rsidR="004E4386" w:rsidRDefault="00B22E98" w:rsidP="003262A7">
      <w:pPr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Модернизация (с</w:t>
      </w:r>
      <w:r w:rsidR="004E4386">
        <w:rPr>
          <w:sz w:val="28"/>
          <w:szCs w:val="28"/>
        </w:rPr>
        <w:t>троительство</w:t>
      </w:r>
      <w:r>
        <w:rPr>
          <w:sz w:val="28"/>
          <w:szCs w:val="28"/>
        </w:rPr>
        <w:t>)</w:t>
      </w:r>
      <w:r w:rsidR="004E4386">
        <w:rPr>
          <w:sz w:val="28"/>
          <w:szCs w:val="28"/>
        </w:rPr>
        <w:t xml:space="preserve"> объектов, используемых для сбора, утилизации (захоронения)</w:t>
      </w:r>
      <w:r w:rsidR="00FF31FD">
        <w:rPr>
          <w:sz w:val="28"/>
          <w:szCs w:val="28"/>
        </w:rPr>
        <w:t xml:space="preserve"> твердых бытовых отходов.</w:t>
      </w:r>
      <w:proofErr w:type="gramEnd"/>
    </w:p>
    <w:p w:rsidR="001B33BB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данных задач требует проведения комплекса мероприятий, направленных на реконструкцию систем водоснабжения, водоотведения, теплоснабжения, проведению работ по привлечению инвестиций в отрасль.</w:t>
      </w:r>
    </w:p>
    <w:p w:rsidR="00695A08" w:rsidRDefault="0014618F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реализуется: с 2014 по 2016 </w:t>
      </w:r>
      <w:r w:rsidR="004E4386">
        <w:rPr>
          <w:rFonts w:ascii="Times New Roman" w:hAnsi="Times New Roman" w:cs="Times New Roman"/>
          <w:sz w:val="28"/>
          <w:szCs w:val="28"/>
        </w:rPr>
        <w:t>годы</w:t>
      </w:r>
      <w:r w:rsidR="00695A08">
        <w:rPr>
          <w:rFonts w:ascii="Times New Roman" w:hAnsi="Times New Roman" w:cs="Times New Roman"/>
          <w:sz w:val="28"/>
          <w:szCs w:val="28"/>
        </w:rPr>
        <w:t>, в один этап.</w:t>
      </w:r>
    </w:p>
    <w:p w:rsidR="004E4386" w:rsidRDefault="004E4386" w:rsidP="004E4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уровень износа объектов коммунальной инфраструктуры с </w:t>
      </w:r>
      <w:r w:rsidR="0091750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1750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долю неэффективных расходов в сфере жилищно-коммунального хозяйства в общем объеме расходов в бюджетах всех уровней.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предоставляемых потребителям коммунальных услуг.</w:t>
      </w:r>
    </w:p>
    <w:p w:rsidR="004E4386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86" w:rsidRDefault="004E4386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7C" w:rsidRDefault="00373D7C" w:rsidP="00373D7C">
      <w:pPr>
        <w:jc w:val="center"/>
        <w:rPr>
          <w:color w:val="000000"/>
          <w:sz w:val="20"/>
          <w:szCs w:val="20"/>
        </w:rPr>
        <w:sectPr w:rsidR="00373D7C" w:rsidSect="000D0DBD">
          <w:headerReference w:type="default" r:id="rId8"/>
          <w:footerReference w:type="even" r:id="rId9"/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</w:p>
    <w:tbl>
      <w:tblPr>
        <w:tblW w:w="13604" w:type="dxa"/>
        <w:tblInd w:w="1199" w:type="dxa"/>
        <w:tblLook w:val="04A0"/>
      </w:tblPr>
      <w:tblGrid>
        <w:gridCol w:w="600"/>
        <w:gridCol w:w="5580"/>
        <w:gridCol w:w="960"/>
        <w:gridCol w:w="1882"/>
        <w:gridCol w:w="1500"/>
        <w:gridCol w:w="960"/>
        <w:gridCol w:w="940"/>
        <w:gridCol w:w="960"/>
        <w:gridCol w:w="222"/>
      </w:tblGrid>
      <w:tr w:rsidR="00373D7C" w:rsidRPr="00373D7C" w:rsidTr="00373D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ПЛАНИРУЕМЫЕ ЦЕЛЕВЫЕ ИНДИКАТОРЫ И ПОКАЗАТЕЛИ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РЕЗУЛЬТАТИВНОСТИ РЕАЛИЗАЦИИ МУНИЦИПАЛЬНОЙ ПРОГРАММЫ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"РАЗВИТИЕ СИСТЕМЫ КОММУНАЛЬНОЙ ИНФРАСТРУКТУРЫ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 АЛАРСКОГО РАЙОНА НА 2014 - 2016 ГОДЫ"</w:t>
            </w:r>
          </w:p>
        </w:tc>
      </w:tr>
      <w:tr w:rsidR="00373D7C" w:rsidRPr="00373D7C" w:rsidTr="00373D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3D7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73D7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73D7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Цели, задачи, целевые индикаторы,  показатели результативности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73D7C">
              <w:rPr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Базовое значение целевого индикатора, показателя результативности</w:t>
            </w:r>
          </w:p>
        </w:tc>
        <w:tc>
          <w:tcPr>
            <w:tcW w:w="45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373D7C" w:rsidRPr="00373D7C" w:rsidTr="00373D7C">
        <w:trPr>
          <w:trHeight w:val="25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За весь  период реализации Программы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73D7C" w:rsidRPr="00373D7C" w:rsidTr="00373D7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945"/>
        </w:trPr>
        <w:tc>
          <w:tcPr>
            <w:tcW w:w="136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both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ЦЕЛЬ: Обеспечение устойчивого функционирования и развития систем коммунальной инфраструктуры муниципального образования «Аларский район»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</w:tc>
      </w:tr>
      <w:tr w:rsidR="00373D7C" w:rsidRPr="00373D7C" w:rsidTr="00373D7C">
        <w:trPr>
          <w:trHeight w:val="345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Задача 1. Модернизация (строительство) систем </w:t>
            </w:r>
            <w:proofErr w:type="spellStart"/>
            <w:r w:rsidRPr="00373D7C">
              <w:rPr>
                <w:color w:val="000000"/>
                <w:sz w:val="22"/>
                <w:szCs w:val="22"/>
              </w:rPr>
              <w:t>теплоснобжения</w:t>
            </w:r>
            <w:proofErr w:type="spellEnd"/>
            <w:r w:rsidRPr="00373D7C">
              <w:rPr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Количество введенных объектов коммунальной     инфраструктуры  в эксплуатацию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3D7C" w:rsidRPr="00373D7C" w:rsidTr="00373D7C">
        <w:trPr>
          <w:trHeight w:val="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Уровень износа объектов  </w:t>
            </w:r>
            <w:proofErr w:type="gramStart"/>
            <w:r w:rsidRPr="00373D7C">
              <w:rPr>
                <w:color w:val="000000"/>
                <w:sz w:val="22"/>
                <w:szCs w:val="22"/>
              </w:rPr>
              <w:t>коммунальной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%  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373D7C" w:rsidRPr="00373D7C" w:rsidTr="00373D7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Уровень износа объектов коммунальной инфраструктуры                      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00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Задача 2. Модернизация (строительство) систем водоснабжения и водоотведения               </w:t>
            </w:r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Количество введенных объектов коммунальной  инфраструктуры  в эксплуатацию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3D7C" w:rsidRPr="00373D7C" w:rsidTr="00373D7C">
        <w:trPr>
          <w:trHeight w:val="300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Задача 3. </w:t>
            </w:r>
            <w:proofErr w:type="gramStart"/>
            <w:r w:rsidRPr="00373D7C">
              <w:rPr>
                <w:color w:val="000000"/>
                <w:sz w:val="22"/>
                <w:szCs w:val="22"/>
              </w:rPr>
              <w:t>Модернизация (строительство) объектов, используемых для сбора, утилизации (захоронения) твердых бытовых отходов;</w:t>
            </w:r>
            <w:proofErr w:type="gramEnd"/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373D7C" w:rsidSect="000D0DBD">
          <w:pgSz w:w="16838" w:h="11906" w:orient="landscape"/>
          <w:pgMar w:top="851" w:right="284" w:bottom="1701" w:left="425" w:header="709" w:footer="709" w:gutter="0"/>
          <w:cols w:space="708"/>
          <w:titlePg/>
          <w:docGrid w:linePitch="360"/>
        </w:sect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86" w:rsidRPr="00935FD7" w:rsidRDefault="004E4386" w:rsidP="00373D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5FD7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4E4386" w:rsidRPr="00935FD7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93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задач по модернизации объектов коммунальной теплоэнергетики Аларского района планируется проведение </w:t>
      </w:r>
      <w:r w:rsidR="00477C93">
        <w:rPr>
          <w:rFonts w:ascii="Times New Roman" w:hAnsi="Times New Roman" w:cs="Times New Roman"/>
          <w:sz w:val="28"/>
          <w:szCs w:val="28"/>
        </w:rPr>
        <w:t xml:space="preserve">на объектах коммунальной теплоэнергетики Аларского района мероприятий, направленных на  замещение дорогих энергетических ресурсов (электроэнергия) более дешевыми видами топлива (уголь). </w:t>
      </w:r>
    </w:p>
    <w:p w:rsidR="00DA439D" w:rsidRDefault="00477C93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39D">
        <w:rPr>
          <w:rFonts w:ascii="Times New Roman" w:hAnsi="Times New Roman" w:cs="Times New Roman"/>
          <w:sz w:val="28"/>
          <w:szCs w:val="28"/>
        </w:rPr>
        <w:t xml:space="preserve"> Внедрение модульных котельных на твердом топливе на замену </w:t>
      </w:r>
      <w:proofErr w:type="spellStart"/>
      <w:r w:rsidR="00DA439D">
        <w:rPr>
          <w:rFonts w:ascii="Times New Roman" w:hAnsi="Times New Roman" w:cs="Times New Roman"/>
          <w:sz w:val="28"/>
          <w:szCs w:val="28"/>
        </w:rPr>
        <w:t>электроотпления</w:t>
      </w:r>
      <w:proofErr w:type="spellEnd"/>
      <w:r w:rsidR="00DA439D">
        <w:rPr>
          <w:rFonts w:ascii="Times New Roman" w:hAnsi="Times New Roman" w:cs="Times New Roman"/>
          <w:sz w:val="28"/>
          <w:szCs w:val="28"/>
        </w:rPr>
        <w:t xml:space="preserve"> позволит решить следующие  задачи:</w:t>
      </w:r>
    </w:p>
    <w:p w:rsidR="00DA439D" w:rsidRDefault="00DA439D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теплоснабжения.</w:t>
      </w:r>
    </w:p>
    <w:p w:rsidR="00DA439D" w:rsidRDefault="00DA439D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надежность инженерных коммуникаций, обеспечивающих функционирование системы теплоснабжения.</w:t>
      </w:r>
    </w:p>
    <w:p w:rsidR="00F25DA7" w:rsidRDefault="00F25DA7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тариф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6A3" w:rsidRDefault="000E36A3" w:rsidP="000E36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5DA7" w:rsidRDefault="00DA439D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планируется целенаправленно прово</w:t>
      </w:r>
      <w:r w:rsidR="00F25DA7">
        <w:rPr>
          <w:rFonts w:ascii="Times New Roman" w:hAnsi="Times New Roman" w:cs="Times New Roman"/>
          <w:sz w:val="28"/>
          <w:szCs w:val="28"/>
        </w:rPr>
        <w:t xml:space="preserve">дить мероприятия по внедрению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альтернативных источников энергии. В настоящее время в мире этому направлению уделяется большое </w:t>
      </w:r>
      <w:r w:rsidR="00F81194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и выделятся финансирование.  Мероприятия по замене дорогих энергетических ресурсов пл</w:t>
      </w:r>
      <w:r w:rsidR="00893B6F">
        <w:rPr>
          <w:rFonts w:ascii="Times New Roman" w:hAnsi="Times New Roman" w:cs="Times New Roman"/>
          <w:sz w:val="28"/>
          <w:szCs w:val="28"/>
        </w:rPr>
        <w:t xml:space="preserve">анируется реализовать в </w:t>
      </w:r>
      <w:r w:rsidR="00F25DA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F25DA7">
        <w:rPr>
          <w:rFonts w:ascii="Times New Roman" w:hAnsi="Times New Roman" w:cs="Times New Roman"/>
          <w:sz w:val="28"/>
          <w:szCs w:val="28"/>
        </w:rPr>
        <w:t>Маниловская</w:t>
      </w:r>
      <w:proofErr w:type="gramEnd"/>
      <w:r w:rsidR="00F25DA7">
        <w:rPr>
          <w:rFonts w:ascii="Times New Roman" w:hAnsi="Times New Roman" w:cs="Times New Roman"/>
          <w:sz w:val="28"/>
          <w:szCs w:val="28"/>
        </w:rPr>
        <w:t xml:space="preserve"> СОШ</w:t>
      </w:r>
      <w:r w:rsidR="00893B6F">
        <w:rPr>
          <w:rFonts w:ascii="Times New Roman" w:hAnsi="Times New Roman" w:cs="Times New Roman"/>
          <w:sz w:val="28"/>
          <w:szCs w:val="28"/>
        </w:rPr>
        <w:t>.</w:t>
      </w:r>
    </w:p>
    <w:p w:rsidR="00893B6F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направленных на замещение дорогих энергетических ресурсов (электроэнергия) более дешевым видом топлива (уголь) в следующих муниципальных образованиях:</w:t>
      </w:r>
    </w:p>
    <w:p w:rsidR="00893B6F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«Ангарский» (котельная СОШ);</w:t>
      </w:r>
    </w:p>
    <w:p w:rsidR="00893B6F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(котельная СОШ);</w:t>
      </w:r>
    </w:p>
    <w:p w:rsidR="00893B6F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(котельная СОШ).</w:t>
      </w: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DBD" w:rsidRDefault="000D0DBD" w:rsidP="00373D7C">
      <w:pPr>
        <w:jc w:val="center"/>
        <w:rPr>
          <w:color w:val="000000"/>
        </w:rPr>
        <w:sectPr w:rsidR="000D0DBD" w:rsidSect="000D0DBD"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  <w:bookmarkStart w:id="0" w:name="RANGE!A1:G73"/>
      <w:bookmarkEnd w:id="0"/>
    </w:p>
    <w:tbl>
      <w:tblPr>
        <w:tblW w:w="13906" w:type="dxa"/>
        <w:tblInd w:w="1049" w:type="dxa"/>
        <w:tblLook w:val="04A0"/>
      </w:tblPr>
      <w:tblGrid>
        <w:gridCol w:w="576"/>
        <w:gridCol w:w="4680"/>
        <w:gridCol w:w="1564"/>
        <w:gridCol w:w="1506"/>
        <w:gridCol w:w="1460"/>
        <w:gridCol w:w="1520"/>
        <w:gridCol w:w="2600"/>
      </w:tblGrid>
      <w:tr w:rsidR="00373D7C" w:rsidRPr="00373D7C" w:rsidTr="000D0DBD">
        <w:trPr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lastRenderedPageBreak/>
              <w:t>СИСТЕМА МЕРОПРИЯТИЙ МУНИЦИПАЛЬНОЙ ПРОГРАММЫ</w:t>
            </w:r>
          </w:p>
        </w:tc>
      </w:tr>
      <w:tr w:rsidR="00373D7C" w:rsidRPr="00373D7C" w:rsidTr="000D0DBD">
        <w:trPr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"РАЗВИТИЕ СИСТЕМ КОММУНАЛЬНОЙ ИНФРАСТРУКТУРЫ</w:t>
            </w:r>
          </w:p>
        </w:tc>
      </w:tr>
      <w:tr w:rsidR="00373D7C" w:rsidRPr="00373D7C" w:rsidTr="000D0DBD">
        <w:trPr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АЛАРСКОГО РАЙОНА НА 2014 - 2016 ГОДЫ"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73D7C">
              <w:rPr>
                <w:color w:val="000000"/>
              </w:rPr>
              <w:t>п</w:t>
            </w:r>
            <w:proofErr w:type="spellEnd"/>
            <w:proofErr w:type="gramEnd"/>
            <w:r w:rsidRPr="00373D7C">
              <w:rPr>
                <w:color w:val="000000"/>
              </w:rPr>
              <w:t>/</w:t>
            </w:r>
            <w:proofErr w:type="spellStart"/>
            <w:r w:rsidRPr="00373D7C">
              <w:rPr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Цели, задачи,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Исполнитель  мероприятия Программы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0D0DBD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Финансовые средства, всего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 том числе     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ОБ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МБ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7</w:t>
            </w:r>
          </w:p>
        </w:tc>
      </w:tr>
      <w:tr w:rsidR="00373D7C" w:rsidRPr="00373D7C" w:rsidTr="000D0DB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Цель:  Обеспечение устойчивого функционирования и развития систем коммунальной инфраструктуры муниципального образования «Аларский район»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 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600,00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600,00 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400,00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373D7C" w:rsidRPr="00373D7C" w:rsidTr="000D0DB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1.   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Задача 1. Модернизация (строительство) систем теплоснабжения       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по задаче 1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600,00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400,00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400,00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373D7C" w:rsidRPr="00373D7C" w:rsidTr="000D0DBD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1.1. 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Проведение мероприятий, направленных на замещение дорогих энергетических ресурсов (электроэнергия) более дешевым видом топлива (уголь), в следующих муниципальных образованиях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400,00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   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МО </w:t>
            </w:r>
            <w:proofErr w:type="gramStart"/>
            <w:r w:rsidRPr="00373D7C">
              <w:rPr>
                <w:color w:val="000000"/>
                <w:sz w:val="22"/>
                <w:szCs w:val="22"/>
              </w:rPr>
              <w:t>Ангарский</w:t>
            </w:r>
            <w:proofErr w:type="gramEnd"/>
            <w:r w:rsidRPr="00373D7C">
              <w:rPr>
                <w:color w:val="000000"/>
                <w:sz w:val="22"/>
                <w:szCs w:val="22"/>
              </w:rPr>
              <w:t xml:space="preserve"> (котельная СОШ)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МО </w:t>
            </w:r>
            <w:proofErr w:type="spellStart"/>
            <w:r w:rsidRPr="00373D7C">
              <w:rPr>
                <w:color w:val="000000"/>
                <w:sz w:val="22"/>
                <w:szCs w:val="22"/>
              </w:rPr>
              <w:t>Егоровск</w:t>
            </w:r>
            <w:proofErr w:type="spellEnd"/>
            <w:r w:rsidRPr="00373D7C">
              <w:rPr>
                <w:color w:val="000000"/>
                <w:sz w:val="22"/>
                <w:szCs w:val="22"/>
              </w:rPr>
              <w:t xml:space="preserve"> (котельная СОШ)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МО </w:t>
            </w:r>
            <w:proofErr w:type="spellStart"/>
            <w:r w:rsidRPr="00373D7C">
              <w:rPr>
                <w:color w:val="000000"/>
                <w:sz w:val="22"/>
                <w:szCs w:val="22"/>
              </w:rPr>
              <w:t>Табарсук</w:t>
            </w:r>
            <w:proofErr w:type="spellEnd"/>
            <w:r w:rsidRPr="00373D7C">
              <w:rPr>
                <w:color w:val="000000"/>
                <w:sz w:val="22"/>
                <w:szCs w:val="22"/>
              </w:rPr>
              <w:t xml:space="preserve"> (котельная СОШ)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Проведение мероприятий, направленных на модернизацию (строительство) котельных на твердом топливе, в следующих муниципальных образованиях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373D7C">
              <w:rPr>
                <w:color w:val="000000"/>
              </w:rPr>
              <w:t xml:space="preserve">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200,00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73D7C">
              <w:rPr>
                <w:color w:val="000000"/>
              </w:rPr>
              <w:t xml:space="preserve">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МО Ангарский (ЦК для средней школы, детского сада, дома культуры и ФАП в п</w:t>
            </w:r>
            <w:proofErr w:type="gramStart"/>
            <w:r w:rsidRPr="00373D7C">
              <w:rPr>
                <w:color w:val="000000"/>
              </w:rPr>
              <w:t>.А</w:t>
            </w:r>
            <w:proofErr w:type="gramEnd"/>
            <w:r w:rsidRPr="00373D7C">
              <w:rPr>
                <w:color w:val="000000"/>
              </w:rPr>
              <w:t>нгарский)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</w:tr>
      <w:tr w:rsidR="00D63771" w:rsidRPr="00373D7C" w:rsidTr="000D0DBD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МО Александровск (ЦК для средней школы и детского сада с</w:t>
            </w:r>
            <w:proofErr w:type="gramStart"/>
            <w:r w:rsidRPr="00373D7C">
              <w:rPr>
                <w:color w:val="000000"/>
              </w:rPr>
              <w:t>.А</w:t>
            </w:r>
            <w:proofErr w:type="gramEnd"/>
            <w:r w:rsidRPr="00373D7C">
              <w:rPr>
                <w:color w:val="000000"/>
              </w:rPr>
              <w:t>лександровск)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100,00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</w:tr>
      <w:tr w:rsidR="00D63771" w:rsidRPr="00373D7C" w:rsidTr="000D0DBD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МО </w:t>
            </w:r>
            <w:proofErr w:type="spellStart"/>
            <w:r w:rsidRPr="00373D7C">
              <w:rPr>
                <w:color w:val="000000"/>
              </w:rPr>
              <w:t>Могоенок</w:t>
            </w:r>
            <w:proofErr w:type="spellEnd"/>
            <w:r w:rsidRPr="00373D7C">
              <w:rPr>
                <w:color w:val="000000"/>
              </w:rPr>
              <w:t xml:space="preserve"> (ЦК для средней школы, детского сада, дома культуры, администрации в </w:t>
            </w:r>
            <w:proofErr w:type="spellStart"/>
            <w:r w:rsidRPr="00373D7C">
              <w:rPr>
                <w:color w:val="000000"/>
              </w:rPr>
              <w:t>с</w:t>
            </w:r>
            <w:proofErr w:type="gramStart"/>
            <w:r w:rsidRPr="00373D7C">
              <w:rPr>
                <w:color w:val="000000"/>
              </w:rPr>
              <w:t>.М</w:t>
            </w:r>
            <w:proofErr w:type="gramEnd"/>
            <w:r w:rsidRPr="00373D7C">
              <w:rPr>
                <w:color w:val="000000"/>
              </w:rPr>
              <w:t>огоенок</w:t>
            </w:r>
            <w:proofErr w:type="spellEnd"/>
            <w:r w:rsidRPr="00373D7C">
              <w:rPr>
                <w:color w:val="000000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73D7C">
              <w:rPr>
                <w:color w:val="000000"/>
              </w:rPr>
              <w:t xml:space="preserve">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</w:tr>
      <w:tr w:rsidR="00373D7C" w:rsidRPr="00373D7C" w:rsidTr="000D0DBD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МО </w:t>
            </w:r>
            <w:proofErr w:type="spellStart"/>
            <w:r w:rsidRPr="00373D7C">
              <w:rPr>
                <w:color w:val="000000"/>
              </w:rPr>
              <w:t>Тыргетуй</w:t>
            </w:r>
            <w:proofErr w:type="spellEnd"/>
            <w:r w:rsidRPr="00373D7C">
              <w:rPr>
                <w:color w:val="000000"/>
              </w:rPr>
              <w:t xml:space="preserve"> (ЦК для средней школы и детского сада в </w:t>
            </w:r>
            <w:proofErr w:type="spellStart"/>
            <w:r w:rsidRPr="00373D7C">
              <w:rPr>
                <w:color w:val="000000"/>
              </w:rPr>
              <w:t>с</w:t>
            </w:r>
            <w:proofErr w:type="gramStart"/>
            <w:r w:rsidRPr="00373D7C">
              <w:rPr>
                <w:color w:val="000000"/>
              </w:rPr>
              <w:t>.Т</w:t>
            </w:r>
            <w:proofErr w:type="gramEnd"/>
            <w:r w:rsidRPr="00373D7C">
              <w:rPr>
                <w:color w:val="000000"/>
              </w:rPr>
              <w:t>ыргетуй</w:t>
            </w:r>
            <w:proofErr w:type="spellEnd"/>
            <w:r w:rsidRPr="00373D7C">
              <w:rPr>
                <w:color w:val="000000"/>
              </w:rPr>
              <w:t xml:space="preserve">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</w:tr>
      <w:tr w:rsidR="00373D7C" w:rsidRPr="00373D7C" w:rsidTr="000D0DBD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2.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Задача 2. Модернизация (строительство) систем водоснабжения и водоотведения   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по задаче 2     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0D0DB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3D7C" w:rsidRPr="00373D7C" w:rsidTr="000D0DB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2.1.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0D0DB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0D0DBD" w:rsidP="00373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 Кутулик, </w:t>
            </w:r>
            <w:r w:rsidR="004F5995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водопроводной сети  с установкой фильтров в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утулик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D63771" w:rsidRPr="00373D7C" w:rsidTr="00593C4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МО </w:t>
            </w:r>
            <w:proofErr w:type="spellStart"/>
            <w:r w:rsidRPr="00373D7C">
              <w:rPr>
                <w:color w:val="000000"/>
              </w:rPr>
              <w:t>Иваническ</w:t>
            </w:r>
            <w:proofErr w:type="spellEnd"/>
            <w:r w:rsidRPr="00373D7C">
              <w:rPr>
                <w:color w:val="000000"/>
              </w:rPr>
              <w:t xml:space="preserve">, капитальный ремонт водонапорной башни </w:t>
            </w:r>
            <w:proofErr w:type="spellStart"/>
            <w:r w:rsidRPr="00373D7C">
              <w:rPr>
                <w:color w:val="000000"/>
              </w:rPr>
              <w:t>с</w:t>
            </w:r>
            <w:proofErr w:type="gramStart"/>
            <w:r w:rsidRPr="00373D7C">
              <w:rPr>
                <w:color w:val="000000"/>
              </w:rPr>
              <w:t>.И</w:t>
            </w:r>
            <w:proofErr w:type="gramEnd"/>
            <w:r w:rsidRPr="00373D7C">
              <w:rPr>
                <w:color w:val="000000"/>
              </w:rPr>
              <w:t>ваническ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</w:tr>
      <w:tr w:rsidR="00D63771" w:rsidRPr="00373D7C" w:rsidTr="00593C4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Аларь</w:t>
            </w:r>
            <w:proofErr w:type="spellEnd"/>
            <w:r>
              <w:rPr>
                <w:color w:val="000000"/>
              </w:rPr>
              <w:t xml:space="preserve">, строительство водопроводной сети </w:t>
            </w:r>
            <w:r w:rsidR="00675569">
              <w:rPr>
                <w:color w:val="000000"/>
              </w:rPr>
              <w:t xml:space="preserve">с установкой водозабора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ларь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D63771" w:rsidRPr="00373D7C" w:rsidTr="00593C4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Иваническ</w:t>
            </w:r>
            <w:proofErr w:type="spellEnd"/>
            <w:r>
              <w:rPr>
                <w:color w:val="000000"/>
              </w:rPr>
              <w:t xml:space="preserve">, строительство водопроводной сети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ваническ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D63771" w:rsidRPr="00373D7C" w:rsidTr="00593C4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6755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 Кутулик, реконструкция систем водоотведения в </w:t>
            </w:r>
            <w:r w:rsidR="00675569"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675569">
              <w:rPr>
                <w:color w:val="000000"/>
              </w:rPr>
              <w:t>К</w:t>
            </w:r>
            <w:proofErr w:type="gramEnd"/>
            <w:r w:rsidR="00675569">
              <w:rPr>
                <w:color w:val="000000"/>
              </w:rPr>
              <w:t>утулик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</w:tr>
      <w:tr w:rsidR="00675569" w:rsidRPr="00373D7C" w:rsidTr="007543E9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69" w:rsidRPr="00373D7C" w:rsidRDefault="00675569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593C4A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МО </w:t>
            </w:r>
            <w:proofErr w:type="spellStart"/>
            <w:r w:rsidRPr="00373D7C">
              <w:rPr>
                <w:color w:val="000000"/>
              </w:rPr>
              <w:t>Аляты</w:t>
            </w:r>
            <w:proofErr w:type="spellEnd"/>
            <w:r w:rsidRPr="00373D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строительство водопроводной сети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ляты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69" w:rsidRPr="00373D7C" w:rsidRDefault="00675569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69" w:rsidRPr="00373D7C" w:rsidRDefault="00675569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</w:tr>
      <w:tr w:rsidR="00675569" w:rsidRPr="00373D7C" w:rsidTr="007543E9">
        <w:trPr>
          <w:trHeight w:val="12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69" w:rsidRPr="00373D7C" w:rsidRDefault="00675569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6755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Могоенок</w:t>
            </w:r>
            <w:proofErr w:type="spellEnd"/>
            <w:r>
              <w:rPr>
                <w:color w:val="000000"/>
              </w:rPr>
              <w:t xml:space="preserve">,  строительство водопроводной сети в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огоенок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69" w:rsidRPr="00373D7C" w:rsidRDefault="00675569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69" w:rsidRPr="00373D7C" w:rsidRDefault="00675569" w:rsidP="00F43F51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F43F51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F43F51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69" w:rsidRPr="00373D7C" w:rsidRDefault="00675569" w:rsidP="00F43F51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</w:tr>
      <w:tr w:rsidR="00373D7C" w:rsidRPr="00373D7C" w:rsidTr="000D0DBD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Задача 3. </w:t>
            </w:r>
            <w:proofErr w:type="gramStart"/>
            <w:r w:rsidRPr="00373D7C">
              <w:rPr>
                <w:color w:val="000000"/>
              </w:rPr>
              <w:t>Модернизация (строительство) объектов, используемых для сбора, утилизации (захоронения) твердых бытовых отходов</w:t>
            </w:r>
            <w:proofErr w:type="gramEnd"/>
          </w:p>
        </w:tc>
      </w:tr>
      <w:tr w:rsidR="00D63771" w:rsidRPr="00373D7C" w:rsidTr="00023684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71" w:rsidRPr="00373D7C" w:rsidRDefault="00D63771" w:rsidP="00593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3771" w:rsidRPr="00373D7C" w:rsidRDefault="00D63771" w:rsidP="00593C4A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71" w:rsidRPr="00373D7C" w:rsidRDefault="00D63771" w:rsidP="00593C4A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0F7F48">
            <w:pPr>
              <w:rPr>
                <w:color w:val="000000"/>
              </w:rPr>
            </w:pPr>
          </w:p>
        </w:tc>
      </w:tr>
      <w:tr w:rsidR="00D63771" w:rsidRPr="00373D7C" w:rsidTr="00023684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71" w:rsidRPr="00373D7C" w:rsidRDefault="00D63771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023684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771" w:rsidRPr="00373D7C" w:rsidRDefault="00D63771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023684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771" w:rsidRPr="00373D7C" w:rsidRDefault="00D63771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023684" w:rsidTr="000236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771" w:rsidRPr="00373D7C" w:rsidRDefault="00D63771" w:rsidP="000F7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  <w:p w:rsidR="00D63771" w:rsidRPr="00373D7C" w:rsidRDefault="00D63771" w:rsidP="000F7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71" w:rsidRPr="00373D7C" w:rsidRDefault="00D63771" w:rsidP="000F7F48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МО Кутулик, проектирование и строительство полигона ТБО</w:t>
            </w:r>
          </w:p>
          <w:p w:rsidR="00D63771" w:rsidRPr="00373D7C" w:rsidRDefault="00D63771" w:rsidP="000F7F48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771" w:rsidRPr="00373D7C" w:rsidRDefault="00D63771" w:rsidP="000F7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771" w:rsidRPr="00023684" w:rsidRDefault="00D63771" w:rsidP="00023684">
            <w:pPr>
              <w:jc w:val="right"/>
              <w:rPr>
                <w:color w:val="000000"/>
              </w:rPr>
            </w:pPr>
            <w:r w:rsidRPr="00023684">
              <w:rPr>
                <w:color w:val="000000"/>
              </w:rPr>
              <w:t>2015</w:t>
            </w:r>
          </w:p>
        </w:tc>
      </w:tr>
    </w:tbl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DBD" w:rsidRDefault="000D0DBD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D0DBD" w:rsidSect="000D0DBD">
          <w:pgSz w:w="16838" w:h="11906" w:orient="landscape"/>
          <w:pgMar w:top="851" w:right="284" w:bottom="1701" w:left="425" w:header="709" w:footer="709" w:gutter="0"/>
          <w:cols w:space="708"/>
          <w:titlePg/>
          <w:docGrid w:linePitch="360"/>
        </w:sect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B6F" w:rsidRPr="00477C93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Default="000E36A3" w:rsidP="008F7D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Программы</w:t>
      </w: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C24" w:rsidRPr="00B111BA" w:rsidRDefault="00FB7C24" w:rsidP="00FB7C24">
      <w:pPr>
        <w:pStyle w:val="12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1BA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Программы осуществляется за счет средств местного бюджета на реализацию проектов и мероприятий оптимизации и повышения качества   муниципальных услуг в МО «Аларский район» на условиях </w:t>
      </w:r>
      <w:proofErr w:type="spellStart"/>
      <w:r w:rsidRPr="00B111B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111BA">
        <w:rPr>
          <w:rFonts w:ascii="Times New Roman" w:hAnsi="Times New Roman"/>
          <w:sz w:val="28"/>
          <w:szCs w:val="28"/>
          <w:lang w:val="ru-RU"/>
        </w:rPr>
        <w:t xml:space="preserve"> из областного бюджета (по согласованию).</w:t>
      </w:r>
    </w:p>
    <w:p w:rsidR="00FB7C24" w:rsidRDefault="00FB7C24" w:rsidP="00FB7C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Объемы ресурсного обеспечения могут корректироваться, исходя из результатов выполнения мероприятий Программы и финансовой ситуации в МО «Аларский район».</w:t>
      </w:r>
    </w:p>
    <w:p w:rsidR="001B33BB" w:rsidRDefault="001B33BB" w:rsidP="000E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3" w:type="dxa"/>
        <w:tblInd w:w="93" w:type="dxa"/>
        <w:tblLook w:val="04A0"/>
      </w:tblPr>
      <w:tblGrid>
        <w:gridCol w:w="2220"/>
        <w:gridCol w:w="276"/>
        <w:gridCol w:w="276"/>
        <w:gridCol w:w="276"/>
        <w:gridCol w:w="1538"/>
        <w:gridCol w:w="1534"/>
        <w:gridCol w:w="1530"/>
        <w:gridCol w:w="1527"/>
        <w:gridCol w:w="276"/>
      </w:tblGrid>
      <w:tr w:rsidR="008F7D70" w:rsidRPr="008F7D70" w:rsidTr="008F7D70">
        <w:trPr>
          <w:trHeight w:val="1170"/>
        </w:trPr>
        <w:tc>
          <w:tcPr>
            <w:tcW w:w="9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НАПРАВЛЕНИЯ И ОБЪЕМЫ ФИНАНСИРОВАНИЯ МУНИЦИПАЛЬНОЙ ПРОГРАММЫ "РАЗВИТИЕ СИСТЕМЫ  КОММУНАЛЬНОЙ ИНФРАСТРУКТУРЫ АЛАРСКОГО РАЙОНА НА 2014-2016 ГОДЫ"</w:t>
            </w:r>
          </w:p>
        </w:tc>
      </w:tr>
      <w:tr w:rsidR="008F7D70" w:rsidRPr="008F7D70" w:rsidTr="008F7D70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</w:tr>
      <w:tr w:rsidR="008F7D70" w:rsidRPr="008F7D70" w:rsidTr="008F7D70">
        <w:trPr>
          <w:trHeight w:val="315"/>
        </w:trPr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Источники финансирования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Объемы финансирования, тыс</w:t>
            </w:r>
            <w:proofErr w:type="gramStart"/>
            <w:r w:rsidRPr="008F7D70">
              <w:rPr>
                <w:color w:val="000000"/>
              </w:rPr>
              <w:t>.р</w:t>
            </w:r>
            <w:proofErr w:type="gramEnd"/>
            <w:r w:rsidRPr="008F7D70">
              <w:rPr>
                <w:color w:val="000000"/>
              </w:rPr>
              <w:t>уб.</w:t>
            </w:r>
          </w:p>
        </w:tc>
      </w:tr>
      <w:tr w:rsidR="008F7D70" w:rsidRPr="008F7D70" w:rsidTr="008F7D70">
        <w:trPr>
          <w:trHeight w:val="315"/>
        </w:trPr>
        <w:tc>
          <w:tcPr>
            <w:tcW w:w="3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 xml:space="preserve">всего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F7D70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</w:t>
            </w:r>
            <w:proofErr w:type="gramStart"/>
            <w:r w:rsidRPr="008F7D70">
              <w:rPr>
                <w:color w:val="000000"/>
              </w:rPr>
              <w:t>дств вс</w:t>
            </w:r>
            <w:proofErr w:type="gramEnd"/>
            <w:r w:rsidRPr="008F7D70">
              <w:rPr>
                <w:color w:val="000000"/>
              </w:rPr>
              <w:t>ех источников финансирования</w:t>
            </w:r>
          </w:p>
        </w:tc>
      </w:tr>
      <w:tr w:rsidR="0083397C" w:rsidRPr="008F7D70" w:rsidTr="008F7D70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397C">
              <w:rPr>
                <w:color w:val="000000"/>
              </w:rPr>
              <w:t>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3397C">
              <w:rPr>
                <w:color w:val="000000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3397C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средств областного бюджета</w:t>
            </w:r>
          </w:p>
        </w:tc>
      </w:tr>
      <w:tr w:rsidR="0083397C" w:rsidRPr="008F7D70" w:rsidTr="00373D7C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3397C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средств местного бюджета</w:t>
            </w:r>
          </w:p>
        </w:tc>
      </w:tr>
      <w:tr w:rsidR="0083397C" w:rsidRPr="008F7D70" w:rsidTr="008F7D70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</w:tbl>
    <w:p w:rsidR="00FA114B" w:rsidRDefault="00FA114B" w:rsidP="008F7D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BB" w:rsidRDefault="002E07FC" w:rsidP="00FB7C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 и к</w:t>
      </w:r>
      <w:r w:rsidR="00935FD7">
        <w:rPr>
          <w:rFonts w:ascii="Times New Roman" w:hAnsi="Times New Roman" w:cs="Times New Roman"/>
          <w:b/>
          <w:sz w:val="28"/>
          <w:szCs w:val="28"/>
        </w:rPr>
        <w:t>оординация программных мероприятий</w:t>
      </w: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FC" w:rsidRDefault="002E07FC" w:rsidP="002E0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35FD7">
        <w:rPr>
          <w:rFonts w:ascii="Times New Roman" w:hAnsi="Times New Roman" w:cs="Times New Roman"/>
          <w:sz w:val="28"/>
          <w:szCs w:val="28"/>
        </w:rPr>
        <w:t xml:space="preserve">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реализацией программы в целом </w:t>
      </w:r>
      <w:r w:rsidR="00973A0C">
        <w:rPr>
          <w:rFonts w:ascii="Times New Roman" w:hAnsi="Times New Roman" w:cs="Times New Roman"/>
          <w:sz w:val="28"/>
          <w:szCs w:val="28"/>
        </w:rPr>
        <w:t>и координацию деятельности исполнителей Программы по реализации программных мероприятий.</w:t>
      </w:r>
    </w:p>
    <w:p w:rsidR="00973A0C" w:rsidRDefault="006B0935" w:rsidP="002E0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3A0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формирует бюджетные заявки и обоснования на включение мероприятий Программы в бюджет муниципального образования;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заключает соглашения (договоры) о намерениях с министерством жилищной политики</w:t>
      </w:r>
      <w:r w:rsidR="00E22E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участвует в обсуждении вопросов, связанных с реализацией и финансированием мероприятий Программы;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845F5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845F5">
        <w:rPr>
          <w:rFonts w:ascii="Times New Roman" w:hAnsi="Times New Roman" w:cs="Times New Roman"/>
          <w:sz w:val="28"/>
          <w:szCs w:val="28"/>
        </w:rPr>
        <w:t>ежегодно готовит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расходы;</w:t>
      </w:r>
    </w:p>
    <w:p w:rsidR="00973A0C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  <w:t>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её реализацию;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>
        <w:rPr>
          <w:rFonts w:ascii="Times New Roman" w:hAnsi="Times New Roman" w:cs="Times New Roman"/>
          <w:sz w:val="28"/>
          <w:szCs w:val="28"/>
        </w:rPr>
        <w:tab/>
        <w:t>организует размещение в электронном виде информации о реализации программы.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соглашения, сроки и порядок предоставления отчетности о выполнении муниципальным образованием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обязательств, предусмотренных соглашением утверждены</w:t>
      </w:r>
      <w:proofErr w:type="gramEnd"/>
      <w:r w:rsidR="00B71EAC">
        <w:rPr>
          <w:rFonts w:ascii="Times New Roman" w:hAnsi="Times New Roman" w:cs="Times New Roman"/>
          <w:sz w:val="28"/>
          <w:szCs w:val="28"/>
        </w:rPr>
        <w:t xml:space="preserve"> министерством жилищной политик</w:t>
      </w:r>
      <w:r w:rsidR="00E22E47">
        <w:rPr>
          <w:rFonts w:ascii="Times New Roman" w:hAnsi="Times New Roman" w:cs="Times New Roman"/>
          <w:sz w:val="28"/>
          <w:szCs w:val="28"/>
        </w:rPr>
        <w:t>и</w:t>
      </w:r>
      <w:r w:rsidR="00B71E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области.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зачисления субсидий в доход муниципального образования – получатель средств областного бюджета (исполнитель Программы) являются ответственными за целевое и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реализации соответствующих мероприятий Программы.</w:t>
      </w:r>
    </w:p>
    <w:p w:rsidR="009845F5" w:rsidRDefault="00E22E47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B44A8A">
        <w:rPr>
          <w:rFonts w:ascii="Times New Roman" w:hAnsi="Times New Roman" w:cs="Times New Roman"/>
          <w:sz w:val="28"/>
          <w:szCs w:val="28"/>
        </w:rPr>
        <w:t xml:space="preserve"> Программы организует ведение отчетности о реализации Программы и направляет в министерство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4A8A"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 отчеты о реализации программных мероприятий и об использовании средств областного бюджета по установленной им форме.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уполномоченным органом в пределах компетенции в установленном порядке.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осуществляется </w:t>
      </w:r>
      <w:r w:rsidR="00CE7C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</w:t>
      </w:r>
      <w:r w:rsidR="00E22E47">
        <w:rPr>
          <w:rFonts w:ascii="Times New Roman" w:hAnsi="Times New Roman" w:cs="Times New Roman"/>
          <w:sz w:val="28"/>
          <w:szCs w:val="28"/>
        </w:rPr>
        <w:t>вности Программы в целом несет заказчик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F7D70" w:rsidRDefault="008F7D70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A8A" w:rsidRDefault="00B71EAC" w:rsidP="00B71E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Организация управления 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8F7D70" w:rsidRDefault="008F7D70" w:rsidP="00B71E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AC" w:rsidRDefault="00B71EAC" w:rsidP="00B7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71EAC">
        <w:rPr>
          <w:sz w:val="28"/>
          <w:szCs w:val="28"/>
        </w:rPr>
        <w:t>Контроль за</w:t>
      </w:r>
      <w:proofErr w:type="gramEnd"/>
      <w:r w:rsidRPr="00B71EAC">
        <w:rPr>
          <w:sz w:val="28"/>
          <w:szCs w:val="28"/>
        </w:rPr>
        <w:t xml:space="preserve"> ходом реализации Программы осуществляет Администрация МО «Аларский район» в соответствии с её полномочиями, установленными федеральным и областным законодательством</w:t>
      </w:r>
      <w:r w:rsidR="00063DEF">
        <w:rPr>
          <w:sz w:val="28"/>
          <w:szCs w:val="28"/>
        </w:rPr>
        <w:t xml:space="preserve"> и </w:t>
      </w:r>
      <w:r w:rsidR="00E22E47">
        <w:rPr>
          <w:sz w:val="28"/>
          <w:szCs w:val="28"/>
        </w:rPr>
        <w:t>м</w:t>
      </w:r>
      <w:r w:rsidR="005A3DF3">
        <w:rPr>
          <w:sz w:val="28"/>
          <w:szCs w:val="28"/>
        </w:rPr>
        <w:t xml:space="preserve">инистерство </w:t>
      </w:r>
      <w:r w:rsidR="00E22E47">
        <w:rPr>
          <w:sz w:val="28"/>
          <w:szCs w:val="28"/>
        </w:rPr>
        <w:t>ж</w:t>
      </w:r>
      <w:r w:rsidR="005A3DF3">
        <w:rPr>
          <w:sz w:val="28"/>
          <w:szCs w:val="28"/>
        </w:rPr>
        <w:t>илищной политики</w:t>
      </w:r>
      <w:r w:rsidR="00E22E47">
        <w:rPr>
          <w:sz w:val="28"/>
          <w:szCs w:val="28"/>
        </w:rPr>
        <w:t xml:space="preserve"> и </w:t>
      </w:r>
      <w:r w:rsidR="005A3DF3">
        <w:rPr>
          <w:sz w:val="28"/>
          <w:szCs w:val="28"/>
        </w:rPr>
        <w:t xml:space="preserve">энергетики </w:t>
      </w:r>
      <w:r w:rsidR="00063DEF">
        <w:rPr>
          <w:sz w:val="28"/>
          <w:szCs w:val="28"/>
        </w:rPr>
        <w:t>Иркутской области.</w:t>
      </w:r>
      <w:r w:rsidRPr="00B71EAC">
        <w:rPr>
          <w:sz w:val="28"/>
          <w:szCs w:val="28"/>
        </w:rPr>
        <w:t xml:space="preserve"> </w:t>
      </w:r>
    </w:p>
    <w:p w:rsidR="008C3209" w:rsidRPr="00673619" w:rsidRDefault="008C3209" w:rsidP="008C3209">
      <w:pPr>
        <w:ind w:firstLine="709"/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Отчет  о проделанной   работе   и обобщенную   информацию   о  ходе   и результатах   выполнения   мероприятий  Программы  готовит  </w:t>
      </w:r>
      <w:r w:rsidR="00E22E47">
        <w:rPr>
          <w:sz w:val="28"/>
          <w:szCs w:val="28"/>
        </w:rPr>
        <w:t>комитет по ЖКХ, транспорту, связи, капитальному строительству и архитектуре</w:t>
      </w:r>
      <w:r w:rsidRPr="00673619">
        <w:rPr>
          <w:sz w:val="28"/>
          <w:szCs w:val="28"/>
        </w:rPr>
        <w:t xml:space="preserve">  Аларского   </w:t>
      </w:r>
      <w:r>
        <w:rPr>
          <w:sz w:val="28"/>
          <w:szCs w:val="28"/>
        </w:rPr>
        <w:t>района    ежеквартально   до  15</w:t>
      </w:r>
      <w:r w:rsidRPr="00673619">
        <w:rPr>
          <w:sz w:val="28"/>
          <w:szCs w:val="28"/>
        </w:rPr>
        <w:t xml:space="preserve"> числа  месяца  следующего  </w:t>
      </w:r>
      <w:proofErr w:type="gramStart"/>
      <w:r w:rsidRPr="00673619">
        <w:rPr>
          <w:sz w:val="28"/>
          <w:szCs w:val="28"/>
        </w:rPr>
        <w:t>за</w:t>
      </w:r>
      <w:proofErr w:type="gramEnd"/>
      <w:r w:rsidRPr="00673619">
        <w:rPr>
          <w:sz w:val="28"/>
          <w:szCs w:val="28"/>
        </w:rPr>
        <w:t xml:space="preserve">  отчетным.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73619">
        <w:rPr>
          <w:sz w:val="28"/>
          <w:szCs w:val="28"/>
        </w:rPr>
        <w:t>Подготовка   итоговой  информации  мэру  Аларского  района  по  выполнению   Программы   в  целом  осуществляется     Отдел</w:t>
      </w:r>
      <w:r w:rsidR="00E22E47">
        <w:rPr>
          <w:sz w:val="28"/>
          <w:szCs w:val="28"/>
        </w:rPr>
        <w:t>ом</w:t>
      </w:r>
      <w:r w:rsidRPr="00673619">
        <w:rPr>
          <w:sz w:val="28"/>
          <w:szCs w:val="28"/>
        </w:rPr>
        <w:t xml:space="preserve"> экономики и прогнозирования  Аларского  района  до  01  марта     года  следующим   </w:t>
      </w:r>
      <w:proofErr w:type="gramStart"/>
      <w:r w:rsidRPr="00673619">
        <w:rPr>
          <w:sz w:val="28"/>
          <w:szCs w:val="28"/>
        </w:rPr>
        <w:t>за</w:t>
      </w:r>
      <w:proofErr w:type="gramEnd"/>
      <w:r w:rsidRPr="00673619">
        <w:rPr>
          <w:sz w:val="28"/>
          <w:szCs w:val="28"/>
        </w:rPr>
        <w:t xml:space="preserve">  отчетным. Одновременно отчет о реализации мероприятий программы принимается на Думе МО «Аларский район» по итогам финансового года.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 Ход   и  результаты    выполнения    мероприятий   могут   быть   рассмотрены  на   заседаниях при  Мэре  Аларского  района. 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Заказчик  Программы   администрации  района   с  учетом  выделенных   на реализацию Программы   финансовых средств  ежегодно  уточняет   целевые   показатели  и  затраты  по программным   мероприятиям, механизм   реализации   и состав  исполнителей.</w:t>
      </w:r>
    </w:p>
    <w:p w:rsidR="008C3209" w:rsidRPr="00B71EAC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lastRenderedPageBreak/>
        <w:t xml:space="preserve">       Исполнители   мероприятий  Программы  несут  ответственность   за   их   качественное  и своевременное выполнение, рациональное  использование  финансовых  средств  и ресурсов   выделенных  на  реализацию  программы</w:t>
      </w:r>
      <w:r w:rsidR="005A3DF3">
        <w:rPr>
          <w:sz w:val="28"/>
          <w:szCs w:val="28"/>
        </w:rPr>
        <w:t>.</w:t>
      </w:r>
    </w:p>
    <w:p w:rsidR="008C3209" w:rsidRDefault="008C3209" w:rsidP="007C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33BB" w:rsidRPr="00B44A8A" w:rsidRDefault="00B44A8A" w:rsidP="007C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71EAC">
        <w:rPr>
          <w:rFonts w:ascii="Times New Roman" w:hAnsi="Times New Roman" w:cs="Times New Roman"/>
          <w:b/>
          <w:sz w:val="28"/>
          <w:szCs w:val="28"/>
        </w:rPr>
        <w:t>7</w:t>
      </w:r>
      <w:r w:rsidRPr="00B44A8A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B44A8A" w:rsidRDefault="00B44A8A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A8A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r w:rsidR="00F81194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выделенных с этой целью средств областного и местного бюджетов обеспечивается за счет: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исключения возможности нецелевого использования бюджетных средств;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прозрачности прохождения средств областного бюджета;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реализации мероприятий с участием средств муниципального образования;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проведения и критериями оценки эффективности реализации долгосрочных целевых программ Иркутской области, утвержденным постановлением Правительства Иркутской области от 15 февраля 2009 года № 116-пп.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на основании плановых показате</w:t>
      </w:r>
      <w:r w:rsidR="00FA114B">
        <w:rPr>
          <w:rFonts w:ascii="Times New Roman" w:hAnsi="Times New Roman" w:cs="Times New Roman"/>
          <w:sz w:val="28"/>
          <w:szCs w:val="28"/>
        </w:rPr>
        <w:t>лей результативности программы.</w:t>
      </w: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F4" w:rsidRDefault="00ED01F4" w:rsidP="00ED01F4">
      <w:pPr>
        <w:jc w:val="center"/>
        <w:rPr>
          <w:color w:val="000000"/>
          <w:sz w:val="20"/>
          <w:szCs w:val="20"/>
        </w:rPr>
        <w:sectPr w:rsidR="00ED01F4" w:rsidSect="000D0DBD"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20"/>
        <w:tblW w:w="16252" w:type="dxa"/>
        <w:tblLayout w:type="fixed"/>
        <w:tblLook w:val="04A0"/>
      </w:tblPr>
      <w:tblGrid>
        <w:gridCol w:w="502"/>
        <w:gridCol w:w="2490"/>
        <w:gridCol w:w="1134"/>
        <w:gridCol w:w="1274"/>
        <w:gridCol w:w="1492"/>
        <w:gridCol w:w="1531"/>
        <w:gridCol w:w="1657"/>
        <w:gridCol w:w="1492"/>
        <w:gridCol w:w="1531"/>
        <w:gridCol w:w="2221"/>
        <w:gridCol w:w="928"/>
      </w:tblGrid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18"/>
                <w:szCs w:val="18"/>
              </w:rPr>
            </w:pPr>
            <w:r w:rsidRPr="007A6989">
              <w:rPr>
                <w:color w:val="000000"/>
                <w:sz w:val="18"/>
                <w:szCs w:val="18"/>
              </w:rPr>
              <w:lastRenderedPageBreak/>
              <w:t>ПЛАНИРУЕМЫЕ ПОКАЗАТЕЛИ РЕЗУЛЬТАТИВНОСТИ МУНИЦИПАЛЬНОЙ</w:t>
            </w:r>
          </w:p>
        </w:tc>
      </w:tr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18"/>
                <w:szCs w:val="18"/>
              </w:rPr>
            </w:pPr>
            <w:r w:rsidRPr="007A6989">
              <w:rPr>
                <w:color w:val="000000"/>
                <w:sz w:val="18"/>
                <w:szCs w:val="18"/>
              </w:rPr>
              <w:t xml:space="preserve"> ПРОГРАММЫ "РАЗВИТИЕ СИСТЕМЫ КОММУНАЛЬНОЙ ИНФРАСТРУКТУРЫ</w:t>
            </w:r>
          </w:p>
        </w:tc>
      </w:tr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18"/>
                <w:szCs w:val="18"/>
              </w:rPr>
            </w:pPr>
            <w:r w:rsidRPr="007A6989">
              <w:rPr>
                <w:color w:val="000000"/>
                <w:sz w:val="18"/>
                <w:szCs w:val="18"/>
              </w:rPr>
              <w:t>АЛАРСКОГО РАЙОНА НА 2014-2016 ГОДЫ"</w:t>
            </w:r>
          </w:p>
        </w:tc>
      </w:tr>
      <w:tr w:rsidR="007A6989" w:rsidRPr="007A6989" w:rsidTr="00627F76">
        <w:trPr>
          <w:trHeight w:val="34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69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69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A69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Цели, задачи, показатели результатов</w:t>
            </w:r>
          </w:p>
        </w:tc>
        <w:tc>
          <w:tcPr>
            <w:tcW w:w="1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7A6989" w:rsidRPr="007A6989" w:rsidTr="00627F76">
        <w:trPr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627F76" w:rsidRPr="007A6989" w:rsidTr="00627F76">
        <w:trPr>
          <w:trHeight w:val="11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7A6989">
              <w:rPr>
                <w:color w:val="000000"/>
                <w:sz w:val="20"/>
                <w:szCs w:val="20"/>
              </w:rPr>
              <w:t>финансировани</w:t>
            </w:r>
            <w:proofErr w:type="spellEnd"/>
            <w:r w:rsidRPr="007A6989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7A698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A698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7A6989">
              <w:rPr>
                <w:color w:val="000000"/>
                <w:sz w:val="20"/>
                <w:szCs w:val="20"/>
              </w:rPr>
              <w:t>финансировани</w:t>
            </w:r>
            <w:proofErr w:type="spellEnd"/>
            <w:r w:rsidRPr="007A6989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7A698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A698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7A6989">
              <w:rPr>
                <w:color w:val="000000"/>
                <w:sz w:val="20"/>
                <w:szCs w:val="20"/>
              </w:rPr>
              <w:t>финансировани</w:t>
            </w:r>
            <w:proofErr w:type="spellEnd"/>
            <w:r w:rsidRPr="007A6989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7A698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A698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</w:tr>
      <w:tr w:rsidR="00627F76" w:rsidRPr="007A6989" w:rsidTr="00627F76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A6989" w:rsidRPr="007A6989" w:rsidTr="00627F76">
        <w:trPr>
          <w:trHeight w:val="9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ЦЕЛЬ: Обеспечение устойчивого функционирования и развития систем коммунальной инфраструктуры муниципального образования «Аларский район»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</w:tc>
      </w:tr>
      <w:tr w:rsidR="007A6989" w:rsidRPr="007A6989" w:rsidTr="00627F76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 xml:space="preserve">Задача 1. Модернизация (строительство) систем теплоснабжения              </w:t>
            </w:r>
          </w:p>
        </w:tc>
      </w:tr>
      <w:tr w:rsidR="00627F76" w:rsidRPr="007A6989" w:rsidTr="00627F76">
        <w:trPr>
          <w:trHeight w:val="8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6989" w:rsidRPr="007A6989" w:rsidTr="00627F76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</w:rPr>
            </w:pPr>
            <w:r w:rsidRPr="007A6989">
              <w:rPr>
                <w:color w:val="000000"/>
              </w:rPr>
              <w:t xml:space="preserve">Задача 2. Модернизация (строительство) </w:t>
            </w:r>
            <w:proofErr w:type="spellStart"/>
            <w:r w:rsidRPr="007A6989">
              <w:rPr>
                <w:color w:val="000000"/>
              </w:rPr>
              <w:t>сисстем</w:t>
            </w:r>
            <w:proofErr w:type="spellEnd"/>
            <w:r w:rsidRPr="007A6989">
              <w:rPr>
                <w:color w:val="000000"/>
              </w:rPr>
              <w:t xml:space="preserve"> водоснабжения и водоотведения    </w:t>
            </w:r>
          </w:p>
        </w:tc>
      </w:tr>
      <w:tr w:rsidR="00627F76" w:rsidRPr="007A6989" w:rsidTr="00627F76">
        <w:trPr>
          <w:trHeight w:val="8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6989" w:rsidRPr="007A6989" w:rsidTr="00627F76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</w:rPr>
            </w:pPr>
            <w:r w:rsidRPr="007A6989">
              <w:rPr>
                <w:color w:val="000000"/>
              </w:rPr>
              <w:t xml:space="preserve">Задача 3. </w:t>
            </w:r>
            <w:proofErr w:type="gramStart"/>
            <w:r w:rsidRPr="007A6989">
              <w:rPr>
                <w:color w:val="000000"/>
              </w:rPr>
              <w:t xml:space="preserve">Модернизация (строительство) объектов, </w:t>
            </w:r>
            <w:proofErr w:type="spellStart"/>
            <w:r w:rsidRPr="007A6989">
              <w:rPr>
                <w:color w:val="000000"/>
              </w:rPr>
              <w:t>использхуемых</w:t>
            </w:r>
            <w:proofErr w:type="spellEnd"/>
            <w:r w:rsidRPr="007A6989">
              <w:rPr>
                <w:color w:val="000000"/>
              </w:rPr>
              <w:t xml:space="preserve"> для сбора, утилизации (захоронения) твердых бытовых отходов  </w:t>
            </w:r>
            <w:proofErr w:type="gramEnd"/>
          </w:p>
        </w:tc>
      </w:tr>
      <w:tr w:rsidR="00627F76" w:rsidRPr="007A6989" w:rsidTr="00627F76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  <w:r w:rsidR="00D637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  <w:r w:rsidR="00D637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4824" w:rsidSect="00ED01F4">
      <w:pgSz w:w="16838" w:h="11906" w:orient="landscape"/>
      <w:pgMar w:top="851" w:right="284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07" w:rsidRDefault="00095A07">
      <w:r>
        <w:separator/>
      </w:r>
    </w:p>
  </w:endnote>
  <w:endnote w:type="continuationSeparator" w:id="0">
    <w:p w:rsidR="00095A07" w:rsidRDefault="0009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95" w:rsidRDefault="00132054" w:rsidP="006C65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59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995" w:rsidRDefault="004F5995" w:rsidP="00E434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07" w:rsidRDefault="00095A07">
      <w:r>
        <w:separator/>
      </w:r>
    </w:p>
  </w:footnote>
  <w:footnote w:type="continuationSeparator" w:id="0">
    <w:p w:rsidR="00095A07" w:rsidRDefault="00095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95" w:rsidRPr="00DF229D" w:rsidRDefault="004F5995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5D"/>
    <w:multiLevelType w:val="hybridMultilevel"/>
    <w:tmpl w:val="3492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7E2"/>
    <w:multiLevelType w:val="hybridMultilevel"/>
    <w:tmpl w:val="475CFBE0"/>
    <w:lvl w:ilvl="0" w:tplc="7304DE3C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C304F"/>
    <w:multiLevelType w:val="hybridMultilevel"/>
    <w:tmpl w:val="03A40D5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1914"/>
    <w:multiLevelType w:val="hybridMultilevel"/>
    <w:tmpl w:val="52F02450"/>
    <w:lvl w:ilvl="0" w:tplc="A6A48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085D13"/>
    <w:multiLevelType w:val="hybridMultilevel"/>
    <w:tmpl w:val="F1669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136F"/>
    <w:multiLevelType w:val="hybridMultilevel"/>
    <w:tmpl w:val="55C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6F5"/>
    <w:multiLevelType w:val="hybridMultilevel"/>
    <w:tmpl w:val="D250F506"/>
    <w:lvl w:ilvl="0" w:tplc="6C62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A56A2"/>
    <w:multiLevelType w:val="hybridMultilevel"/>
    <w:tmpl w:val="08D43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A9D"/>
    <w:multiLevelType w:val="hybridMultilevel"/>
    <w:tmpl w:val="61241F02"/>
    <w:lvl w:ilvl="0" w:tplc="E438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BF1BA8"/>
    <w:multiLevelType w:val="hybridMultilevel"/>
    <w:tmpl w:val="7D26940E"/>
    <w:lvl w:ilvl="0" w:tplc="1194A6F4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1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C6811"/>
    <w:multiLevelType w:val="hybridMultilevel"/>
    <w:tmpl w:val="46A0B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E2AB4"/>
    <w:multiLevelType w:val="hybridMultilevel"/>
    <w:tmpl w:val="60DE79F0"/>
    <w:lvl w:ilvl="0" w:tplc="5036867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FB0E210">
      <w:numFmt w:val="none"/>
      <w:lvlText w:val=""/>
      <w:lvlJc w:val="left"/>
      <w:pPr>
        <w:tabs>
          <w:tab w:val="num" w:pos="360"/>
        </w:tabs>
      </w:pPr>
    </w:lvl>
    <w:lvl w:ilvl="2" w:tplc="1E82BD12">
      <w:numFmt w:val="none"/>
      <w:lvlText w:val=""/>
      <w:lvlJc w:val="left"/>
      <w:pPr>
        <w:tabs>
          <w:tab w:val="num" w:pos="360"/>
        </w:tabs>
      </w:pPr>
    </w:lvl>
    <w:lvl w:ilvl="3" w:tplc="0F5C98FC">
      <w:numFmt w:val="none"/>
      <w:lvlText w:val=""/>
      <w:lvlJc w:val="left"/>
      <w:pPr>
        <w:tabs>
          <w:tab w:val="num" w:pos="360"/>
        </w:tabs>
      </w:pPr>
    </w:lvl>
    <w:lvl w:ilvl="4" w:tplc="63F8AFDE">
      <w:numFmt w:val="none"/>
      <w:lvlText w:val=""/>
      <w:lvlJc w:val="left"/>
      <w:pPr>
        <w:tabs>
          <w:tab w:val="num" w:pos="360"/>
        </w:tabs>
      </w:pPr>
    </w:lvl>
    <w:lvl w:ilvl="5" w:tplc="4F84DE0C">
      <w:numFmt w:val="none"/>
      <w:lvlText w:val=""/>
      <w:lvlJc w:val="left"/>
      <w:pPr>
        <w:tabs>
          <w:tab w:val="num" w:pos="360"/>
        </w:tabs>
      </w:pPr>
    </w:lvl>
    <w:lvl w:ilvl="6" w:tplc="0BF88E8C">
      <w:numFmt w:val="none"/>
      <w:lvlText w:val=""/>
      <w:lvlJc w:val="left"/>
      <w:pPr>
        <w:tabs>
          <w:tab w:val="num" w:pos="360"/>
        </w:tabs>
      </w:pPr>
    </w:lvl>
    <w:lvl w:ilvl="7" w:tplc="33EA137A">
      <w:numFmt w:val="none"/>
      <w:lvlText w:val=""/>
      <w:lvlJc w:val="left"/>
      <w:pPr>
        <w:tabs>
          <w:tab w:val="num" w:pos="360"/>
        </w:tabs>
      </w:pPr>
    </w:lvl>
    <w:lvl w:ilvl="8" w:tplc="AE0A67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B157734"/>
    <w:multiLevelType w:val="hybridMultilevel"/>
    <w:tmpl w:val="B54E01C4"/>
    <w:lvl w:ilvl="0" w:tplc="C2EC52E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DDB6CA4"/>
    <w:multiLevelType w:val="hybridMultilevel"/>
    <w:tmpl w:val="DC6498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F97125"/>
    <w:multiLevelType w:val="hybridMultilevel"/>
    <w:tmpl w:val="E9EE0C6A"/>
    <w:lvl w:ilvl="0" w:tplc="C0DE86E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0457499"/>
    <w:multiLevelType w:val="hybridMultilevel"/>
    <w:tmpl w:val="FE349B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00876"/>
    <w:multiLevelType w:val="hybridMultilevel"/>
    <w:tmpl w:val="6EC2A0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16856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6B487DEE"/>
    <w:multiLevelType w:val="hybridMultilevel"/>
    <w:tmpl w:val="BE0E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518B4"/>
    <w:multiLevelType w:val="hybridMultilevel"/>
    <w:tmpl w:val="85C426E0"/>
    <w:lvl w:ilvl="0" w:tplc="BC7EC47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5FC234B"/>
    <w:multiLevelType w:val="hybridMultilevel"/>
    <w:tmpl w:val="53729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16"/>
  </w:num>
  <w:num w:numId="11">
    <w:abstractNumId w:val="12"/>
  </w:num>
  <w:num w:numId="12">
    <w:abstractNumId w:val="20"/>
  </w:num>
  <w:num w:numId="13">
    <w:abstractNumId w:val="3"/>
  </w:num>
  <w:num w:numId="14">
    <w:abstractNumId w:val="5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3E"/>
    <w:rsid w:val="00007FFB"/>
    <w:rsid w:val="00021EAF"/>
    <w:rsid w:val="00023684"/>
    <w:rsid w:val="000239C9"/>
    <w:rsid w:val="00024A76"/>
    <w:rsid w:val="00026A59"/>
    <w:rsid w:val="00031E97"/>
    <w:rsid w:val="000325B5"/>
    <w:rsid w:val="00032608"/>
    <w:rsid w:val="00036C70"/>
    <w:rsid w:val="000427D8"/>
    <w:rsid w:val="00051439"/>
    <w:rsid w:val="000534B1"/>
    <w:rsid w:val="00054C9D"/>
    <w:rsid w:val="000558D6"/>
    <w:rsid w:val="00061F71"/>
    <w:rsid w:val="000630ED"/>
    <w:rsid w:val="00063587"/>
    <w:rsid w:val="00063DEF"/>
    <w:rsid w:val="00064BF9"/>
    <w:rsid w:val="00066012"/>
    <w:rsid w:val="0007022E"/>
    <w:rsid w:val="000730B9"/>
    <w:rsid w:val="0007567D"/>
    <w:rsid w:val="00075C81"/>
    <w:rsid w:val="00084093"/>
    <w:rsid w:val="00085FE1"/>
    <w:rsid w:val="000919CB"/>
    <w:rsid w:val="00095A07"/>
    <w:rsid w:val="00097B18"/>
    <w:rsid w:val="000A0864"/>
    <w:rsid w:val="000A4D26"/>
    <w:rsid w:val="000A728D"/>
    <w:rsid w:val="000B121A"/>
    <w:rsid w:val="000B5A62"/>
    <w:rsid w:val="000B5D32"/>
    <w:rsid w:val="000C0D76"/>
    <w:rsid w:val="000D0DBD"/>
    <w:rsid w:val="000D2961"/>
    <w:rsid w:val="000D6037"/>
    <w:rsid w:val="000D6B99"/>
    <w:rsid w:val="000E11A4"/>
    <w:rsid w:val="000E1A16"/>
    <w:rsid w:val="000E36A3"/>
    <w:rsid w:val="000F0069"/>
    <w:rsid w:val="000F4952"/>
    <w:rsid w:val="000F5ADD"/>
    <w:rsid w:val="000F7848"/>
    <w:rsid w:val="000F7F48"/>
    <w:rsid w:val="00105C23"/>
    <w:rsid w:val="0011071B"/>
    <w:rsid w:val="00110E6C"/>
    <w:rsid w:val="00115275"/>
    <w:rsid w:val="001203F8"/>
    <w:rsid w:val="001206AF"/>
    <w:rsid w:val="001247A6"/>
    <w:rsid w:val="00124EAD"/>
    <w:rsid w:val="00127F12"/>
    <w:rsid w:val="00132054"/>
    <w:rsid w:val="00133181"/>
    <w:rsid w:val="0013463F"/>
    <w:rsid w:val="00136110"/>
    <w:rsid w:val="00137A40"/>
    <w:rsid w:val="0014618F"/>
    <w:rsid w:val="001500B9"/>
    <w:rsid w:val="00150A9F"/>
    <w:rsid w:val="001565D9"/>
    <w:rsid w:val="00157B4D"/>
    <w:rsid w:val="00161912"/>
    <w:rsid w:val="001656BE"/>
    <w:rsid w:val="001678C5"/>
    <w:rsid w:val="00177FD9"/>
    <w:rsid w:val="00183D7D"/>
    <w:rsid w:val="00185C1B"/>
    <w:rsid w:val="00186E07"/>
    <w:rsid w:val="00187CF0"/>
    <w:rsid w:val="00191846"/>
    <w:rsid w:val="00195734"/>
    <w:rsid w:val="001A054F"/>
    <w:rsid w:val="001A0EF8"/>
    <w:rsid w:val="001A1353"/>
    <w:rsid w:val="001A5120"/>
    <w:rsid w:val="001B18E6"/>
    <w:rsid w:val="001B33BB"/>
    <w:rsid w:val="001B35BE"/>
    <w:rsid w:val="001B3B51"/>
    <w:rsid w:val="001B44A4"/>
    <w:rsid w:val="001B6ACE"/>
    <w:rsid w:val="001C2E57"/>
    <w:rsid w:val="001C460E"/>
    <w:rsid w:val="001C501A"/>
    <w:rsid w:val="001D60E6"/>
    <w:rsid w:val="001D6208"/>
    <w:rsid w:val="001D6861"/>
    <w:rsid w:val="001E21BC"/>
    <w:rsid w:val="001E2B28"/>
    <w:rsid w:val="001E4D32"/>
    <w:rsid w:val="001E603E"/>
    <w:rsid w:val="001F64FE"/>
    <w:rsid w:val="001F681F"/>
    <w:rsid w:val="00225B65"/>
    <w:rsid w:val="00226E45"/>
    <w:rsid w:val="0023198C"/>
    <w:rsid w:val="00231F88"/>
    <w:rsid w:val="00234AB1"/>
    <w:rsid w:val="00236CAB"/>
    <w:rsid w:val="00237ED4"/>
    <w:rsid w:val="0024089F"/>
    <w:rsid w:val="00240A9B"/>
    <w:rsid w:val="00246A09"/>
    <w:rsid w:val="00251ABE"/>
    <w:rsid w:val="002526A8"/>
    <w:rsid w:val="00253517"/>
    <w:rsid w:val="00262AA3"/>
    <w:rsid w:val="00263EE9"/>
    <w:rsid w:val="00263FCB"/>
    <w:rsid w:val="00264824"/>
    <w:rsid w:val="00275794"/>
    <w:rsid w:val="00287972"/>
    <w:rsid w:val="0029079E"/>
    <w:rsid w:val="00292D17"/>
    <w:rsid w:val="00293371"/>
    <w:rsid w:val="00293502"/>
    <w:rsid w:val="00297506"/>
    <w:rsid w:val="002A3515"/>
    <w:rsid w:val="002A69B5"/>
    <w:rsid w:val="002B6E55"/>
    <w:rsid w:val="002B758A"/>
    <w:rsid w:val="002B78A5"/>
    <w:rsid w:val="002B7C03"/>
    <w:rsid w:val="002C4EBC"/>
    <w:rsid w:val="002C5393"/>
    <w:rsid w:val="002C67AF"/>
    <w:rsid w:val="002C72A6"/>
    <w:rsid w:val="002C7B88"/>
    <w:rsid w:val="002D37DC"/>
    <w:rsid w:val="002D5151"/>
    <w:rsid w:val="002E00BE"/>
    <w:rsid w:val="002E07FC"/>
    <w:rsid w:val="002E14EF"/>
    <w:rsid w:val="002E4911"/>
    <w:rsid w:val="002E5240"/>
    <w:rsid w:val="002F1869"/>
    <w:rsid w:val="002F5643"/>
    <w:rsid w:val="0030087D"/>
    <w:rsid w:val="00306332"/>
    <w:rsid w:val="00314E5F"/>
    <w:rsid w:val="0031579F"/>
    <w:rsid w:val="00320082"/>
    <w:rsid w:val="0032071B"/>
    <w:rsid w:val="003243D9"/>
    <w:rsid w:val="00325236"/>
    <w:rsid w:val="00325606"/>
    <w:rsid w:val="0032595E"/>
    <w:rsid w:val="003262A7"/>
    <w:rsid w:val="0033486E"/>
    <w:rsid w:val="003374E6"/>
    <w:rsid w:val="0034076F"/>
    <w:rsid w:val="00340C11"/>
    <w:rsid w:val="00341853"/>
    <w:rsid w:val="00342476"/>
    <w:rsid w:val="00352C1E"/>
    <w:rsid w:val="003618CA"/>
    <w:rsid w:val="00361C7B"/>
    <w:rsid w:val="00361F18"/>
    <w:rsid w:val="0037204C"/>
    <w:rsid w:val="003726D8"/>
    <w:rsid w:val="00372BC6"/>
    <w:rsid w:val="00373372"/>
    <w:rsid w:val="00373D7C"/>
    <w:rsid w:val="00377DB7"/>
    <w:rsid w:val="003800C2"/>
    <w:rsid w:val="003830F6"/>
    <w:rsid w:val="00383E37"/>
    <w:rsid w:val="00383EE8"/>
    <w:rsid w:val="00395B60"/>
    <w:rsid w:val="003A12A4"/>
    <w:rsid w:val="003A2338"/>
    <w:rsid w:val="003A49BA"/>
    <w:rsid w:val="003A49F3"/>
    <w:rsid w:val="003A7F51"/>
    <w:rsid w:val="003B22A1"/>
    <w:rsid w:val="003B28DB"/>
    <w:rsid w:val="003B356C"/>
    <w:rsid w:val="003C17BA"/>
    <w:rsid w:val="003C1A54"/>
    <w:rsid w:val="003C1ACB"/>
    <w:rsid w:val="003C1FFD"/>
    <w:rsid w:val="003C2C80"/>
    <w:rsid w:val="003C7FDE"/>
    <w:rsid w:val="003D09D9"/>
    <w:rsid w:val="003D3D29"/>
    <w:rsid w:val="003D4BEB"/>
    <w:rsid w:val="003E23F0"/>
    <w:rsid w:val="003E587A"/>
    <w:rsid w:val="003E7F1E"/>
    <w:rsid w:val="003F194A"/>
    <w:rsid w:val="004051CC"/>
    <w:rsid w:val="00420A6E"/>
    <w:rsid w:val="00420EE7"/>
    <w:rsid w:val="00427F35"/>
    <w:rsid w:val="0043040C"/>
    <w:rsid w:val="0043744A"/>
    <w:rsid w:val="00440837"/>
    <w:rsid w:val="00444EBA"/>
    <w:rsid w:val="00447F08"/>
    <w:rsid w:val="00454334"/>
    <w:rsid w:val="00461F5A"/>
    <w:rsid w:val="004675C3"/>
    <w:rsid w:val="0046792A"/>
    <w:rsid w:val="00471803"/>
    <w:rsid w:val="004730F5"/>
    <w:rsid w:val="0047581C"/>
    <w:rsid w:val="00477C93"/>
    <w:rsid w:val="00484A89"/>
    <w:rsid w:val="00485498"/>
    <w:rsid w:val="00495290"/>
    <w:rsid w:val="004A04B4"/>
    <w:rsid w:val="004A25DB"/>
    <w:rsid w:val="004A2888"/>
    <w:rsid w:val="004A5FD1"/>
    <w:rsid w:val="004A7E91"/>
    <w:rsid w:val="004B3835"/>
    <w:rsid w:val="004B4D10"/>
    <w:rsid w:val="004C152C"/>
    <w:rsid w:val="004C3492"/>
    <w:rsid w:val="004C3F1D"/>
    <w:rsid w:val="004C5F90"/>
    <w:rsid w:val="004C65DC"/>
    <w:rsid w:val="004D1AEF"/>
    <w:rsid w:val="004D6EDF"/>
    <w:rsid w:val="004D7D30"/>
    <w:rsid w:val="004E28FC"/>
    <w:rsid w:val="004E3BA3"/>
    <w:rsid w:val="004E40F7"/>
    <w:rsid w:val="004E4386"/>
    <w:rsid w:val="004E5CF4"/>
    <w:rsid w:val="004F2B2F"/>
    <w:rsid w:val="004F39C0"/>
    <w:rsid w:val="004F4F0F"/>
    <w:rsid w:val="004F5995"/>
    <w:rsid w:val="005076F5"/>
    <w:rsid w:val="00507F51"/>
    <w:rsid w:val="00513099"/>
    <w:rsid w:val="00520291"/>
    <w:rsid w:val="005268F2"/>
    <w:rsid w:val="0053063C"/>
    <w:rsid w:val="00530BBA"/>
    <w:rsid w:val="00531A7F"/>
    <w:rsid w:val="00535420"/>
    <w:rsid w:val="0054189C"/>
    <w:rsid w:val="0054245D"/>
    <w:rsid w:val="005442C7"/>
    <w:rsid w:val="00547131"/>
    <w:rsid w:val="005523BA"/>
    <w:rsid w:val="005533C8"/>
    <w:rsid w:val="00556988"/>
    <w:rsid w:val="0056122D"/>
    <w:rsid w:val="00561500"/>
    <w:rsid w:val="005647B3"/>
    <w:rsid w:val="00582057"/>
    <w:rsid w:val="00593C4A"/>
    <w:rsid w:val="005948E7"/>
    <w:rsid w:val="0059545B"/>
    <w:rsid w:val="005A2AB0"/>
    <w:rsid w:val="005A3DF3"/>
    <w:rsid w:val="005B5414"/>
    <w:rsid w:val="005B6CF8"/>
    <w:rsid w:val="005B778F"/>
    <w:rsid w:val="005D12D5"/>
    <w:rsid w:val="005D4E27"/>
    <w:rsid w:val="005E6C44"/>
    <w:rsid w:val="005F49FB"/>
    <w:rsid w:val="00602D2A"/>
    <w:rsid w:val="00607239"/>
    <w:rsid w:val="006174E8"/>
    <w:rsid w:val="006261D1"/>
    <w:rsid w:val="00626367"/>
    <w:rsid w:val="0062721B"/>
    <w:rsid w:val="00627B78"/>
    <w:rsid w:val="00627F76"/>
    <w:rsid w:val="00631882"/>
    <w:rsid w:val="0063605D"/>
    <w:rsid w:val="00650767"/>
    <w:rsid w:val="006512D3"/>
    <w:rsid w:val="0065455A"/>
    <w:rsid w:val="00654953"/>
    <w:rsid w:val="00655DF4"/>
    <w:rsid w:val="00661813"/>
    <w:rsid w:val="00661B34"/>
    <w:rsid w:val="00667C85"/>
    <w:rsid w:val="006717D7"/>
    <w:rsid w:val="006745FB"/>
    <w:rsid w:val="00675569"/>
    <w:rsid w:val="006817C7"/>
    <w:rsid w:val="00685357"/>
    <w:rsid w:val="006907C6"/>
    <w:rsid w:val="0069211B"/>
    <w:rsid w:val="0069451F"/>
    <w:rsid w:val="00695A08"/>
    <w:rsid w:val="00695E74"/>
    <w:rsid w:val="006A1346"/>
    <w:rsid w:val="006A3209"/>
    <w:rsid w:val="006B0935"/>
    <w:rsid w:val="006B3513"/>
    <w:rsid w:val="006C0339"/>
    <w:rsid w:val="006C652B"/>
    <w:rsid w:val="006C79C7"/>
    <w:rsid w:val="006D184E"/>
    <w:rsid w:val="006D1E72"/>
    <w:rsid w:val="006E3157"/>
    <w:rsid w:val="006E540A"/>
    <w:rsid w:val="006E673A"/>
    <w:rsid w:val="006F5E89"/>
    <w:rsid w:val="006F65D1"/>
    <w:rsid w:val="00702EB7"/>
    <w:rsid w:val="00702ECA"/>
    <w:rsid w:val="007032E8"/>
    <w:rsid w:val="0070483A"/>
    <w:rsid w:val="007106A7"/>
    <w:rsid w:val="0071605B"/>
    <w:rsid w:val="00716B4D"/>
    <w:rsid w:val="00720AEA"/>
    <w:rsid w:val="00725779"/>
    <w:rsid w:val="00727D04"/>
    <w:rsid w:val="00732FB5"/>
    <w:rsid w:val="0073701B"/>
    <w:rsid w:val="00737D82"/>
    <w:rsid w:val="00740A66"/>
    <w:rsid w:val="00741747"/>
    <w:rsid w:val="00741D36"/>
    <w:rsid w:val="00744B6F"/>
    <w:rsid w:val="00745DF5"/>
    <w:rsid w:val="00747D35"/>
    <w:rsid w:val="00757047"/>
    <w:rsid w:val="007579BA"/>
    <w:rsid w:val="00764D4F"/>
    <w:rsid w:val="0076566F"/>
    <w:rsid w:val="00765B25"/>
    <w:rsid w:val="00774C07"/>
    <w:rsid w:val="007767B9"/>
    <w:rsid w:val="00787AD8"/>
    <w:rsid w:val="00794A78"/>
    <w:rsid w:val="00794CB8"/>
    <w:rsid w:val="007A246C"/>
    <w:rsid w:val="007A3F27"/>
    <w:rsid w:val="007A6989"/>
    <w:rsid w:val="007A7577"/>
    <w:rsid w:val="007B04DF"/>
    <w:rsid w:val="007B3114"/>
    <w:rsid w:val="007B5399"/>
    <w:rsid w:val="007B6112"/>
    <w:rsid w:val="007B69C3"/>
    <w:rsid w:val="007B6B98"/>
    <w:rsid w:val="007C5725"/>
    <w:rsid w:val="007C7B4E"/>
    <w:rsid w:val="007C7CED"/>
    <w:rsid w:val="007D2919"/>
    <w:rsid w:val="007D3B61"/>
    <w:rsid w:val="007E1ED1"/>
    <w:rsid w:val="007E315B"/>
    <w:rsid w:val="007E5924"/>
    <w:rsid w:val="007E5A9D"/>
    <w:rsid w:val="007E5FA1"/>
    <w:rsid w:val="007F3C6A"/>
    <w:rsid w:val="007F62CA"/>
    <w:rsid w:val="007F7CFB"/>
    <w:rsid w:val="0080557A"/>
    <w:rsid w:val="0082242C"/>
    <w:rsid w:val="008240BC"/>
    <w:rsid w:val="008244F2"/>
    <w:rsid w:val="00827A63"/>
    <w:rsid w:val="00827E94"/>
    <w:rsid w:val="00831EF7"/>
    <w:rsid w:val="0083397C"/>
    <w:rsid w:val="008342A0"/>
    <w:rsid w:val="008401DC"/>
    <w:rsid w:val="00844A02"/>
    <w:rsid w:val="00846C14"/>
    <w:rsid w:val="008573D2"/>
    <w:rsid w:val="00860389"/>
    <w:rsid w:val="008607BD"/>
    <w:rsid w:val="00862460"/>
    <w:rsid w:val="00865597"/>
    <w:rsid w:val="00866C07"/>
    <w:rsid w:val="00870B49"/>
    <w:rsid w:val="008725C0"/>
    <w:rsid w:val="00881F7B"/>
    <w:rsid w:val="00882F32"/>
    <w:rsid w:val="0088440D"/>
    <w:rsid w:val="00892AAF"/>
    <w:rsid w:val="00893B6F"/>
    <w:rsid w:val="00894140"/>
    <w:rsid w:val="00894BFA"/>
    <w:rsid w:val="00897982"/>
    <w:rsid w:val="008B50E3"/>
    <w:rsid w:val="008B72EA"/>
    <w:rsid w:val="008C2138"/>
    <w:rsid w:val="008C3209"/>
    <w:rsid w:val="008C694D"/>
    <w:rsid w:val="008D2855"/>
    <w:rsid w:val="008D2DD0"/>
    <w:rsid w:val="008E0B79"/>
    <w:rsid w:val="008E1EFD"/>
    <w:rsid w:val="008E4BD6"/>
    <w:rsid w:val="008E6978"/>
    <w:rsid w:val="008F5A59"/>
    <w:rsid w:val="008F7D70"/>
    <w:rsid w:val="00913013"/>
    <w:rsid w:val="00913A94"/>
    <w:rsid w:val="00914459"/>
    <w:rsid w:val="009167CB"/>
    <w:rsid w:val="0091750C"/>
    <w:rsid w:val="00924F9C"/>
    <w:rsid w:val="00931245"/>
    <w:rsid w:val="009320A8"/>
    <w:rsid w:val="0093333B"/>
    <w:rsid w:val="00935FD7"/>
    <w:rsid w:val="009429E3"/>
    <w:rsid w:val="00943741"/>
    <w:rsid w:val="0094481F"/>
    <w:rsid w:val="0094670D"/>
    <w:rsid w:val="0095288F"/>
    <w:rsid w:val="009540CE"/>
    <w:rsid w:val="00964015"/>
    <w:rsid w:val="00964D2F"/>
    <w:rsid w:val="0096500B"/>
    <w:rsid w:val="009729A4"/>
    <w:rsid w:val="00973A0C"/>
    <w:rsid w:val="00975864"/>
    <w:rsid w:val="009812B6"/>
    <w:rsid w:val="00981641"/>
    <w:rsid w:val="00984421"/>
    <w:rsid w:val="009845F5"/>
    <w:rsid w:val="009873B1"/>
    <w:rsid w:val="00987D9D"/>
    <w:rsid w:val="00994DC2"/>
    <w:rsid w:val="0099710E"/>
    <w:rsid w:val="0099720C"/>
    <w:rsid w:val="009A27A2"/>
    <w:rsid w:val="009A33DF"/>
    <w:rsid w:val="009A48C1"/>
    <w:rsid w:val="009B1AFA"/>
    <w:rsid w:val="009B36E3"/>
    <w:rsid w:val="009B5CD3"/>
    <w:rsid w:val="009C0067"/>
    <w:rsid w:val="009C2E3B"/>
    <w:rsid w:val="009C3AA6"/>
    <w:rsid w:val="009C6D4C"/>
    <w:rsid w:val="009D06E7"/>
    <w:rsid w:val="009D0755"/>
    <w:rsid w:val="009D0DBC"/>
    <w:rsid w:val="009D10DD"/>
    <w:rsid w:val="009D2B6A"/>
    <w:rsid w:val="009E0B39"/>
    <w:rsid w:val="009E6842"/>
    <w:rsid w:val="009E7000"/>
    <w:rsid w:val="009F1A5F"/>
    <w:rsid w:val="009F74FB"/>
    <w:rsid w:val="00A0283B"/>
    <w:rsid w:val="00A033A4"/>
    <w:rsid w:val="00A03D26"/>
    <w:rsid w:val="00A122E8"/>
    <w:rsid w:val="00A1455A"/>
    <w:rsid w:val="00A15678"/>
    <w:rsid w:val="00A21B41"/>
    <w:rsid w:val="00A22AFA"/>
    <w:rsid w:val="00A30C7B"/>
    <w:rsid w:val="00A319C2"/>
    <w:rsid w:val="00A31A2B"/>
    <w:rsid w:val="00A33E0D"/>
    <w:rsid w:val="00A42958"/>
    <w:rsid w:val="00A43B84"/>
    <w:rsid w:val="00A44FCC"/>
    <w:rsid w:val="00A53D0A"/>
    <w:rsid w:val="00A54F5D"/>
    <w:rsid w:val="00A60D13"/>
    <w:rsid w:val="00A633A0"/>
    <w:rsid w:val="00A665AD"/>
    <w:rsid w:val="00A7280C"/>
    <w:rsid w:val="00A766D3"/>
    <w:rsid w:val="00A80887"/>
    <w:rsid w:val="00A843AF"/>
    <w:rsid w:val="00A848CB"/>
    <w:rsid w:val="00A91496"/>
    <w:rsid w:val="00A93A5C"/>
    <w:rsid w:val="00A93ECA"/>
    <w:rsid w:val="00A96B09"/>
    <w:rsid w:val="00A97D63"/>
    <w:rsid w:val="00AA54C4"/>
    <w:rsid w:val="00AA6233"/>
    <w:rsid w:val="00AB0F57"/>
    <w:rsid w:val="00AB5869"/>
    <w:rsid w:val="00AC376A"/>
    <w:rsid w:val="00AD02C7"/>
    <w:rsid w:val="00AD1A9A"/>
    <w:rsid w:val="00AE0AFA"/>
    <w:rsid w:val="00AE5EFB"/>
    <w:rsid w:val="00AE63D1"/>
    <w:rsid w:val="00AE7586"/>
    <w:rsid w:val="00AF3C23"/>
    <w:rsid w:val="00AF5027"/>
    <w:rsid w:val="00B00124"/>
    <w:rsid w:val="00B0380E"/>
    <w:rsid w:val="00B06E6E"/>
    <w:rsid w:val="00B10983"/>
    <w:rsid w:val="00B139E9"/>
    <w:rsid w:val="00B14C0F"/>
    <w:rsid w:val="00B179BE"/>
    <w:rsid w:val="00B22E98"/>
    <w:rsid w:val="00B30687"/>
    <w:rsid w:val="00B43CD5"/>
    <w:rsid w:val="00B44130"/>
    <w:rsid w:val="00B44A8A"/>
    <w:rsid w:val="00B535E9"/>
    <w:rsid w:val="00B55107"/>
    <w:rsid w:val="00B6141C"/>
    <w:rsid w:val="00B6445D"/>
    <w:rsid w:val="00B64D64"/>
    <w:rsid w:val="00B65E63"/>
    <w:rsid w:val="00B700A7"/>
    <w:rsid w:val="00B71EAC"/>
    <w:rsid w:val="00B9191C"/>
    <w:rsid w:val="00B92237"/>
    <w:rsid w:val="00B93475"/>
    <w:rsid w:val="00BA2AFF"/>
    <w:rsid w:val="00BA31A3"/>
    <w:rsid w:val="00BA661A"/>
    <w:rsid w:val="00BB112C"/>
    <w:rsid w:val="00BC0EF7"/>
    <w:rsid w:val="00BC52E3"/>
    <w:rsid w:val="00BD180C"/>
    <w:rsid w:val="00BD42F8"/>
    <w:rsid w:val="00BD664E"/>
    <w:rsid w:val="00BE0DAD"/>
    <w:rsid w:val="00BE3767"/>
    <w:rsid w:val="00BE71E4"/>
    <w:rsid w:val="00BE7355"/>
    <w:rsid w:val="00BF436F"/>
    <w:rsid w:val="00BF4C4D"/>
    <w:rsid w:val="00C00D08"/>
    <w:rsid w:val="00C02621"/>
    <w:rsid w:val="00C040E4"/>
    <w:rsid w:val="00C04939"/>
    <w:rsid w:val="00C06DBB"/>
    <w:rsid w:val="00C10801"/>
    <w:rsid w:val="00C11ED4"/>
    <w:rsid w:val="00C11FAD"/>
    <w:rsid w:val="00C213C0"/>
    <w:rsid w:val="00C24BBB"/>
    <w:rsid w:val="00C3207E"/>
    <w:rsid w:val="00C3331B"/>
    <w:rsid w:val="00C40B2A"/>
    <w:rsid w:val="00C43BA7"/>
    <w:rsid w:val="00C56322"/>
    <w:rsid w:val="00C568ED"/>
    <w:rsid w:val="00C66908"/>
    <w:rsid w:val="00C7326D"/>
    <w:rsid w:val="00C737E4"/>
    <w:rsid w:val="00C74B79"/>
    <w:rsid w:val="00C75D28"/>
    <w:rsid w:val="00C803A5"/>
    <w:rsid w:val="00C81822"/>
    <w:rsid w:val="00C86F62"/>
    <w:rsid w:val="00C904C4"/>
    <w:rsid w:val="00C91D3E"/>
    <w:rsid w:val="00C9258F"/>
    <w:rsid w:val="00C96D67"/>
    <w:rsid w:val="00CA0893"/>
    <w:rsid w:val="00CA0F13"/>
    <w:rsid w:val="00CA2062"/>
    <w:rsid w:val="00CA3E15"/>
    <w:rsid w:val="00CB1767"/>
    <w:rsid w:val="00CB2676"/>
    <w:rsid w:val="00CB76E2"/>
    <w:rsid w:val="00CB7BE5"/>
    <w:rsid w:val="00CC3141"/>
    <w:rsid w:val="00CE2E83"/>
    <w:rsid w:val="00CE6882"/>
    <w:rsid w:val="00CE7CF8"/>
    <w:rsid w:val="00CF3FE4"/>
    <w:rsid w:val="00CF7546"/>
    <w:rsid w:val="00D03394"/>
    <w:rsid w:val="00D0373D"/>
    <w:rsid w:val="00D03DE7"/>
    <w:rsid w:val="00D06EF5"/>
    <w:rsid w:val="00D07D19"/>
    <w:rsid w:val="00D11790"/>
    <w:rsid w:val="00D147E5"/>
    <w:rsid w:val="00D174CC"/>
    <w:rsid w:val="00D2215A"/>
    <w:rsid w:val="00D27EC6"/>
    <w:rsid w:val="00D31562"/>
    <w:rsid w:val="00D36A71"/>
    <w:rsid w:val="00D37935"/>
    <w:rsid w:val="00D4023C"/>
    <w:rsid w:val="00D468F8"/>
    <w:rsid w:val="00D46E61"/>
    <w:rsid w:val="00D50F66"/>
    <w:rsid w:val="00D51C14"/>
    <w:rsid w:val="00D53D46"/>
    <w:rsid w:val="00D53E9A"/>
    <w:rsid w:val="00D56695"/>
    <w:rsid w:val="00D57354"/>
    <w:rsid w:val="00D63771"/>
    <w:rsid w:val="00D72195"/>
    <w:rsid w:val="00D766F2"/>
    <w:rsid w:val="00D80B11"/>
    <w:rsid w:val="00D8141F"/>
    <w:rsid w:val="00D81A8F"/>
    <w:rsid w:val="00D839C5"/>
    <w:rsid w:val="00D86BD5"/>
    <w:rsid w:val="00D97111"/>
    <w:rsid w:val="00DA3DE7"/>
    <w:rsid w:val="00DA439D"/>
    <w:rsid w:val="00DA6ED9"/>
    <w:rsid w:val="00DB04E3"/>
    <w:rsid w:val="00DB3A06"/>
    <w:rsid w:val="00DB659B"/>
    <w:rsid w:val="00DC0D5F"/>
    <w:rsid w:val="00DC29C8"/>
    <w:rsid w:val="00DD03F5"/>
    <w:rsid w:val="00DD1AAB"/>
    <w:rsid w:val="00DD3277"/>
    <w:rsid w:val="00DD37DB"/>
    <w:rsid w:val="00DD40BC"/>
    <w:rsid w:val="00DD6820"/>
    <w:rsid w:val="00DD6906"/>
    <w:rsid w:val="00DD783C"/>
    <w:rsid w:val="00DE070F"/>
    <w:rsid w:val="00DE1285"/>
    <w:rsid w:val="00DE26FC"/>
    <w:rsid w:val="00DE473F"/>
    <w:rsid w:val="00DE6C5C"/>
    <w:rsid w:val="00DF229D"/>
    <w:rsid w:val="00E05643"/>
    <w:rsid w:val="00E0564B"/>
    <w:rsid w:val="00E05EED"/>
    <w:rsid w:val="00E13D84"/>
    <w:rsid w:val="00E141A0"/>
    <w:rsid w:val="00E22E47"/>
    <w:rsid w:val="00E23A10"/>
    <w:rsid w:val="00E25786"/>
    <w:rsid w:val="00E261F7"/>
    <w:rsid w:val="00E30DFF"/>
    <w:rsid w:val="00E34B9D"/>
    <w:rsid w:val="00E36B00"/>
    <w:rsid w:val="00E40BFB"/>
    <w:rsid w:val="00E4265F"/>
    <w:rsid w:val="00E434EA"/>
    <w:rsid w:val="00E50BAD"/>
    <w:rsid w:val="00E51C8E"/>
    <w:rsid w:val="00E51D37"/>
    <w:rsid w:val="00E52F7F"/>
    <w:rsid w:val="00E53933"/>
    <w:rsid w:val="00E573B0"/>
    <w:rsid w:val="00E6040E"/>
    <w:rsid w:val="00E6116E"/>
    <w:rsid w:val="00E623B9"/>
    <w:rsid w:val="00E65132"/>
    <w:rsid w:val="00E67A14"/>
    <w:rsid w:val="00E70F0F"/>
    <w:rsid w:val="00E7502D"/>
    <w:rsid w:val="00E75B6D"/>
    <w:rsid w:val="00E8158D"/>
    <w:rsid w:val="00E83E40"/>
    <w:rsid w:val="00E91A0F"/>
    <w:rsid w:val="00E92B2C"/>
    <w:rsid w:val="00E971E5"/>
    <w:rsid w:val="00EA50E2"/>
    <w:rsid w:val="00EB10D7"/>
    <w:rsid w:val="00EB271F"/>
    <w:rsid w:val="00EB425C"/>
    <w:rsid w:val="00EC0184"/>
    <w:rsid w:val="00EC4A15"/>
    <w:rsid w:val="00EC7AAC"/>
    <w:rsid w:val="00ED01F4"/>
    <w:rsid w:val="00ED2B98"/>
    <w:rsid w:val="00ED3E55"/>
    <w:rsid w:val="00ED44F6"/>
    <w:rsid w:val="00ED45E6"/>
    <w:rsid w:val="00EE2024"/>
    <w:rsid w:val="00EE3D31"/>
    <w:rsid w:val="00EE4009"/>
    <w:rsid w:val="00EF19D2"/>
    <w:rsid w:val="00EF6E86"/>
    <w:rsid w:val="00F0310B"/>
    <w:rsid w:val="00F0405E"/>
    <w:rsid w:val="00F065DA"/>
    <w:rsid w:val="00F11585"/>
    <w:rsid w:val="00F21868"/>
    <w:rsid w:val="00F21FC6"/>
    <w:rsid w:val="00F2233D"/>
    <w:rsid w:val="00F24F54"/>
    <w:rsid w:val="00F25DA7"/>
    <w:rsid w:val="00F37C06"/>
    <w:rsid w:val="00F46702"/>
    <w:rsid w:val="00F63A14"/>
    <w:rsid w:val="00F672BD"/>
    <w:rsid w:val="00F71E04"/>
    <w:rsid w:val="00F7465C"/>
    <w:rsid w:val="00F74A66"/>
    <w:rsid w:val="00F75BF1"/>
    <w:rsid w:val="00F76F6E"/>
    <w:rsid w:val="00F80309"/>
    <w:rsid w:val="00F81194"/>
    <w:rsid w:val="00F864F8"/>
    <w:rsid w:val="00F947B2"/>
    <w:rsid w:val="00FA0931"/>
    <w:rsid w:val="00FA114B"/>
    <w:rsid w:val="00FA1D3D"/>
    <w:rsid w:val="00FA3A44"/>
    <w:rsid w:val="00FA5E7A"/>
    <w:rsid w:val="00FA65CA"/>
    <w:rsid w:val="00FB7C24"/>
    <w:rsid w:val="00FC0C9D"/>
    <w:rsid w:val="00FC6423"/>
    <w:rsid w:val="00FC731C"/>
    <w:rsid w:val="00FD25DC"/>
    <w:rsid w:val="00FD67C2"/>
    <w:rsid w:val="00FE3145"/>
    <w:rsid w:val="00FE55EA"/>
    <w:rsid w:val="00FE63DD"/>
    <w:rsid w:val="00FF154F"/>
    <w:rsid w:val="00FF31FD"/>
    <w:rsid w:val="00FF4DE4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A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229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2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D5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2">
    <w:name w:val="Table Classic 2"/>
    <w:basedOn w:val="a1"/>
    <w:rsid w:val="006318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6318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page number"/>
    <w:basedOn w:val="a0"/>
    <w:rsid w:val="00E434EA"/>
  </w:style>
  <w:style w:type="paragraph" w:styleId="a7">
    <w:name w:val="Normal (Web)"/>
    <w:basedOn w:val="a"/>
    <w:uiPriority w:val="99"/>
    <w:unhideWhenUsed/>
    <w:rsid w:val="00B139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13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4C6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65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2B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4C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B6CF8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"/>
    <w:basedOn w:val="a"/>
    <w:rsid w:val="00FB7C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85A2-D452-4347-8F3C-BF613B50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KliMA</dc:creator>
  <cp:keywords/>
  <dc:description/>
  <cp:lastModifiedBy>пк</cp:lastModifiedBy>
  <cp:revision>5</cp:revision>
  <cp:lastPrinted>2013-11-28T02:22:00Z</cp:lastPrinted>
  <dcterms:created xsi:type="dcterms:W3CDTF">2013-11-28T02:25:00Z</dcterms:created>
  <dcterms:modified xsi:type="dcterms:W3CDTF">2013-12-09T01:02:00Z</dcterms:modified>
</cp:coreProperties>
</file>